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4BC0" w14:textId="1CC2E2B5" w:rsidR="00DC0F21" w:rsidRPr="00881B63" w:rsidRDefault="00DC0F21" w:rsidP="00DC0F21">
      <w:pPr>
        <w:rPr>
          <w:b/>
          <w:bCs/>
          <w:sz w:val="36"/>
          <w:szCs w:val="36"/>
        </w:rPr>
      </w:pPr>
      <w:r w:rsidRPr="20421E40">
        <w:rPr>
          <w:b/>
          <w:bCs/>
          <w:sz w:val="36"/>
          <w:szCs w:val="36"/>
        </w:rPr>
        <w:t xml:space="preserve">Klachtenregeling </w:t>
      </w:r>
      <w:r w:rsidR="00FE381B">
        <w:rPr>
          <w:b/>
          <w:bCs/>
          <w:sz w:val="36"/>
          <w:szCs w:val="36"/>
        </w:rPr>
        <w:t xml:space="preserve">grensoverschrijdend gedrag </w:t>
      </w:r>
      <w:r>
        <w:rPr>
          <w:b/>
          <w:bCs/>
          <w:sz w:val="36"/>
          <w:szCs w:val="36"/>
        </w:rPr>
        <w:t xml:space="preserve">[naam werkgever] </w:t>
      </w:r>
    </w:p>
    <w:p w14:paraId="5F5BC63C" w14:textId="77777777" w:rsidR="00DC0F21" w:rsidRPr="00A970EA" w:rsidRDefault="00DC0F21" w:rsidP="00DC0F21">
      <w:pPr>
        <w:rPr>
          <w:b/>
          <w:bCs/>
          <w:sz w:val="28"/>
          <w:szCs w:val="28"/>
        </w:rPr>
      </w:pPr>
      <w:r w:rsidRPr="00A970EA">
        <w:rPr>
          <w:b/>
          <w:bCs/>
          <w:sz w:val="28"/>
          <w:szCs w:val="28"/>
        </w:rPr>
        <w:t>Inleiding</w:t>
      </w:r>
    </w:p>
    <w:p w14:paraId="42CDC0D3" w14:textId="309FB1C7" w:rsidR="00523749" w:rsidRPr="006B7DFA" w:rsidRDefault="00DC0F21" w:rsidP="00DC0F21">
      <w:pPr>
        <w:rPr>
          <w:sz w:val="36"/>
          <w:szCs w:val="36"/>
        </w:rPr>
      </w:pPr>
      <w:r>
        <w:t xml:space="preserve">Op grond van artikel 3, tweede lid, van de Arbowet en artikel 2.15 van het Arbeidsomstandighedenbesluit is de werkgever verplicht om een beleid te voeren dat is </w:t>
      </w:r>
      <w:r w:rsidRPr="00C2021B">
        <w:t xml:space="preserve">gericht op </w:t>
      </w:r>
      <w:r>
        <w:t xml:space="preserve">het </w:t>
      </w:r>
      <w:r w:rsidRPr="00C2021B">
        <w:t>voorkom</w:t>
      </w:r>
      <w:r>
        <w:t>en</w:t>
      </w:r>
      <w:r w:rsidRPr="00C2021B">
        <w:t xml:space="preserve"> </w:t>
      </w:r>
      <w:r>
        <w:t>en</w:t>
      </w:r>
      <w:r w:rsidRPr="00C2021B">
        <w:t xml:space="preserve"> </w:t>
      </w:r>
      <w:r>
        <w:t xml:space="preserve">als dat niet mogelijk is, het beperken </w:t>
      </w:r>
      <w:r w:rsidRPr="00C2021B">
        <w:t>van psychosociale arbeidsbelasting</w:t>
      </w:r>
      <w:r>
        <w:t>. E</w:t>
      </w:r>
      <w:r w:rsidRPr="00A970EA">
        <w:t xml:space="preserve">en belangrijk onderdeel van dit beleid </w:t>
      </w:r>
      <w:r>
        <w:t xml:space="preserve">is </w:t>
      </w:r>
      <w:r w:rsidRPr="00A970EA">
        <w:t>een zorgvuldige en effectieve behandeling van klachten op het gebied van</w:t>
      </w:r>
      <w:r w:rsidR="00FE381B">
        <w:t xml:space="preserve"> grensoverschrijdend gedrag</w:t>
      </w:r>
      <w:r>
        <w:t>. Deze klachtenregeling voorziet hierin.</w:t>
      </w:r>
    </w:p>
    <w:p w14:paraId="6A6B3844" w14:textId="77777777" w:rsidR="00C2021B" w:rsidRPr="006B7DFA" w:rsidRDefault="00C2021B" w:rsidP="00C2021B">
      <w:pPr>
        <w:rPr>
          <w:b/>
          <w:bCs/>
          <w:sz w:val="28"/>
          <w:szCs w:val="28"/>
        </w:rPr>
      </w:pPr>
      <w:r w:rsidRPr="20421E40">
        <w:rPr>
          <w:b/>
          <w:bCs/>
          <w:sz w:val="28"/>
          <w:szCs w:val="28"/>
        </w:rPr>
        <w:t>Algemene bepalingen</w:t>
      </w:r>
    </w:p>
    <w:p w14:paraId="2E5A6BD6" w14:textId="77777777" w:rsidR="0098061A" w:rsidRPr="005B76EB" w:rsidRDefault="0098061A" w:rsidP="00D35829">
      <w:pPr>
        <w:rPr>
          <w:b/>
          <w:bCs/>
        </w:rPr>
      </w:pPr>
      <w:r w:rsidRPr="20421E40">
        <w:rPr>
          <w:b/>
          <w:bCs/>
        </w:rPr>
        <w:t>Artikel 1 Begripsbepalingen</w:t>
      </w:r>
    </w:p>
    <w:p w14:paraId="5DE7B021" w14:textId="44DE9DFF" w:rsidR="00D51957" w:rsidRDefault="00010B76" w:rsidP="00D51957">
      <w:r>
        <w:t>W</w:t>
      </w:r>
      <w:r w:rsidR="003B3AE6">
        <w:t>erkgever</w:t>
      </w:r>
      <w:r w:rsidR="00D51957">
        <w:t>:</w:t>
      </w:r>
      <w:r w:rsidR="00D51957">
        <w:tab/>
      </w:r>
      <w:r>
        <w:tab/>
      </w:r>
      <w:r>
        <w:tab/>
      </w:r>
      <w:r w:rsidR="003B3AE6">
        <w:t>[naam werkgever].</w:t>
      </w:r>
    </w:p>
    <w:p w14:paraId="1C5CD575" w14:textId="58324B47" w:rsidR="00D51957" w:rsidRDefault="00D51957" w:rsidP="00D51957">
      <w:pPr>
        <w:ind w:left="2832" w:hanging="2832"/>
      </w:pPr>
      <w:r>
        <w:t>Directie:</w:t>
      </w:r>
      <w:r>
        <w:tab/>
      </w:r>
      <w:r w:rsidR="003B3AE6">
        <w:t>[</w:t>
      </w:r>
      <w:r w:rsidR="00010B76">
        <w:t>D</w:t>
      </w:r>
      <w:r w:rsidR="003B3AE6">
        <w:t xml:space="preserve">irectie </w:t>
      </w:r>
      <w:r w:rsidR="00010B76">
        <w:t xml:space="preserve">of Raad van Bestuur </w:t>
      </w:r>
      <w:r w:rsidR="003B3AE6">
        <w:t>van de werkgever]</w:t>
      </w:r>
      <w:r>
        <w:t>.</w:t>
      </w:r>
    </w:p>
    <w:p w14:paraId="30759976" w14:textId="5E6A681D" w:rsidR="00B152E2" w:rsidRDefault="00FE381B" w:rsidP="009974C0">
      <w:pPr>
        <w:ind w:left="2832" w:hanging="2832"/>
      </w:pPr>
      <w:r>
        <w:t>Grensoverschrijdend gedrag</w:t>
      </w:r>
      <w:r w:rsidR="00B152E2">
        <w:t>:</w:t>
      </w:r>
      <w:r w:rsidR="009974C0">
        <w:tab/>
        <w:t>Gedrag dat word</w:t>
      </w:r>
      <w:r w:rsidR="00CA4111">
        <w:t xml:space="preserve">t aangemerkt </w:t>
      </w:r>
      <w:r w:rsidR="009974C0">
        <w:t>als intimidatie, seksuele intimidatie, discriminatie, agressie en geweld of pesten.</w:t>
      </w:r>
    </w:p>
    <w:p w14:paraId="2A8D00EF" w14:textId="77777777" w:rsidR="005E50BF" w:rsidRDefault="005E50BF" w:rsidP="009974C0">
      <w:pPr>
        <w:ind w:left="2832" w:hanging="2832"/>
      </w:pPr>
      <w:r>
        <w:t>Intimidatie:</w:t>
      </w:r>
      <w:r w:rsidR="009974C0">
        <w:tab/>
        <w:t>G</w:t>
      </w:r>
      <w:r>
        <w:t>edrag dat met het geslacht van een persoon verband houdt en dat tot doel of gevolg heeft dat de waardigheid van de persoon wordt aangetast en dat een bedreigende, vijandige, beledigende, vernederende of kwetsende omgeving wordt gecreëerd.</w:t>
      </w:r>
    </w:p>
    <w:p w14:paraId="7E69AC15" w14:textId="2C77EF2D" w:rsidR="00B152E2" w:rsidRDefault="00B152E2" w:rsidP="009974C0">
      <w:pPr>
        <w:ind w:left="2832" w:hanging="2832"/>
      </w:pPr>
      <w:r>
        <w:t>Seksuele intimidatie:</w:t>
      </w:r>
      <w:r>
        <w:tab/>
      </w:r>
      <w:r w:rsidR="00D31752">
        <w:t>Enige vorm van v</w:t>
      </w:r>
      <w:r>
        <w:t>erbaal, non-verbaal of fysiek gedrag met een seksuele connotatie dat als doel of gevolg heeft dat de waardigheid van de persoon wordt aangetast, in het bijzonder wanneer een bedreigende, vijandige, beledigende, vernederende of kwetsende situatie wordt gecreëerd.</w:t>
      </w:r>
    </w:p>
    <w:p w14:paraId="36FBAAF9" w14:textId="77777777" w:rsidR="00B152E2" w:rsidRDefault="00B152E2" w:rsidP="009974C0">
      <w:pPr>
        <w:ind w:left="2832" w:hanging="2832"/>
      </w:pPr>
      <w:r>
        <w:t>Discriminatie:</w:t>
      </w:r>
      <w:r w:rsidR="009974C0">
        <w:tab/>
      </w:r>
      <w:r>
        <w:t>Elke vorm van onderscheid, uitsluiting, beperking of voorkeur, die een achterstand of achterstelling van een medewerker persoon of groepen personen wegens ras, etnische afkomst, leeftijd, handicap, geslacht, seksuele geaardheid ten doel heeft of kan hebben.</w:t>
      </w:r>
    </w:p>
    <w:p w14:paraId="6FDAEA58" w14:textId="77777777" w:rsidR="00B152E2" w:rsidRDefault="00B152E2" w:rsidP="009974C0">
      <w:pPr>
        <w:ind w:left="2832" w:hanging="2832"/>
      </w:pPr>
      <w:r>
        <w:t>Agressie en geweld:</w:t>
      </w:r>
      <w:r w:rsidR="009974C0">
        <w:tab/>
      </w:r>
      <w:r>
        <w:t>Voorvallen waarbij een medewerker psychisch of fysiek wordt lastiggevallen, bedreigd of aangevallen, onder omstandigheden die rechtstreeks verband houden met de activiteiten van de organisatie</w:t>
      </w:r>
      <w:r w:rsidR="009974C0">
        <w:t>.</w:t>
      </w:r>
    </w:p>
    <w:p w14:paraId="3C5D34A5" w14:textId="6A4F5A5A" w:rsidR="00B152E2" w:rsidRDefault="00B152E2" w:rsidP="009974C0">
      <w:pPr>
        <w:ind w:left="2832" w:hanging="2832"/>
      </w:pPr>
      <w:r>
        <w:t>Pesten:</w:t>
      </w:r>
      <w:r w:rsidR="009974C0">
        <w:tab/>
      </w:r>
      <w:r>
        <w:t>Alle vormen van intimiderend gedrag met een structureel karakter, van één of meerdere personen gericht tegen een persoon of groep van personen die zich niet kan of kunnen verdedigen tegen dit gedrag.</w:t>
      </w:r>
    </w:p>
    <w:p w14:paraId="0D48539D" w14:textId="7297F4A0" w:rsidR="003B3AE6" w:rsidRDefault="00D93385" w:rsidP="005723C9">
      <w:pPr>
        <w:ind w:left="2832" w:hanging="2832"/>
      </w:pPr>
      <w:r w:rsidRPr="00D93385">
        <w:t xml:space="preserve">Bij </w:t>
      </w:r>
      <w:r w:rsidR="003B3AE6">
        <w:t>werkgever</w:t>
      </w:r>
      <w:r w:rsidR="005723C9">
        <w:t xml:space="preserve"> </w:t>
      </w:r>
      <w:r w:rsidRPr="00D93385">
        <w:t>werkzame persoon:</w:t>
      </w:r>
    </w:p>
    <w:p w14:paraId="5BF1EF4E" w14:textId="7506251A" w:rsidR="00D93385" w:rsidRDefault="00D93385" w:rsidP="00D93385">
      <w:pPr>
        <w:ind w:left="2832" w:hanging="2832"/>
      </w:pPr>
      <w:r>
        <w:tab/>
        <w:t xml:space="preserve">Persoon </w:t>
      </w:r>
      <w:r w:rsidRPr="00D93385">
        <w:t xml:space="preserve">die in dienst is van </w:t>
      </w:r>
      <w:r w:rsidR="00A8171B">
        <w:t xml:space="preserve">de </w:t>
      </w:r>
      <w:r w:rsidR="005723C9">
        <w:t>werkgever</w:t>
      </w:r>
      <w:r w:rsidRPr="00D93385">
        <w:t xml:space="preserve"> of op enige andere basis werkzaamheden bij of voor </w:t>
      </w:r>
      <w:r w:rsidR="00A8171B">
        <w:t xml:space="preserve">de </w:t>
      </w:r>
      <w:r w:rsidR="005723C9">
        <w:t>werkgever</w:t>
      </w:r>
      <w:r w:rsidRPr="00D93385">
        <w:t xml:space="preserve"> verricht, waaronder in ieder geval begrepen de stagiaire, de uitzendkracht</w:t>
      </w:r>
      <w:r>
        <w:t xml:space="preserve"> en degene die bij </w:t>
      </w:r>
      <w:r w:rsidR="00A8171B">
        <w:t xml:space="preserve">de </w:t>
      </w:r>
      <w:r w:rsidR="005723C9">
        <w:t>werkgever</w:t>
      </w:r>
      <w:r>
        <w:t xml:space="preserve"> is gedetacheerd</w:t>
      </w:r>
      <w:r w:rsidRPr="00D93385">
        <w:t>.</w:t>
      </w:r>
      <w:r w:rsidR="00D82096">
        <w:t xml:space="preserve"> </w:t>
      </w:r>
      <w:r w:rsidR="00D82096" w:rsidRPr="00D82096">
        <w:t xml:space="preserve">Met een bij </w:t>
      </w:r>
      <w:r w:rsidR="00A8171B">
        <w:t xml:space="preserve">de </w:t>
      </w:r>
      <w:r w:rsidR="005723C9">
        <w:t>werkgever</w:t>
      </w:r>
      <w:r w:rsidR="00D82096" w:rsidRPr="00D82096">
        <w:t xml:space="preserve"> werkzame </w:t>
      </w:r>
      <w:r w:rsidR="00D82096" w:rsidRPr="00D82096">
        <w:lastRenderedPageBreak/>
        <w:t xml:space="preserve">persoon wordt in deze </w:t>
      </w:r>
      <w:r w:rsidR="00A6047A">
        <w:t>klachtenregeling</w:t>
      </w:r>
      <w:r w:rsidR="00D82096" w:rsidRPr="00D82096">
        <w:t xml:space="preserve"> gelijkgesteld de</w:t>
      </w:r>
      <w:r w:rsidR="00D82096">
        <w:t xml:space="preserve"> persoon die</w:t>
      </w:r>
      <w:r w:rsidR="00D82096" w:rsidRPr="00D82096">
        <w:t xml:space="preserve"> </w:t>
      </w:r>
      <w:r w:rsidR="00D82096">
        <w:t xml:space="preserve">volgens deze definitie </w:t>
      </w:r>
      <w:r w:rsidR="00D82096" w:rsidRPr="00D82096">
        <w:t xml:space="preserve">bij </w:t>
      </w:r>
      <w:r w:rsidR="00A8171B">
        <w:t xml:space="preserve">de </w:t>
      </w:r>
      <w:r w:rsidR="005723C9">
        <w:t>werkgever</w:t>
      </w:r>
      <w:r w:rsidR="00D82096" w:rsidRPr="00D82096">
        <w:t xml:space="preserve"> werkzaam is geweest</w:t>
      </w:r>
      <w:r w:rsidR="0038356A">
        <w:t>.</w:t>
      </w:r>
    </w:p>
    <w:p w14:paraId="3A24931E" w14:textId="3FD4E3AE" w:rsidR="00C1398A" w:rsidRDefault="00C1398A" w:rsidP="00D93385">
      <w:pPr>
        <w:ind w:left="2832" w:hanging="2832"/>
      </w:pPr>
      <w:r>
        <w:t xml:space="preserve">Derde: </w:t>
      </w:r>
      <w:r>
        <w:tab/>
      </w:r>
      <w:r w:rsidR="0040550B">
        <w:t xml:space="preserve">Persoon die </w:t>
      </w:r>
      <w:r w:rsidR="00DD392C">
        <w:t xml:space="preserve">niet </w:t>
      </w:r>
      <w:r w:rsidR="0040550B">
        <w:t xml:space="preserve">valt onder de bij de werkgever werkzame personen zoals </w:t>
      </w:r>
      <w:r w:rsidR="00DD392C">
        <w:t xml:space="preserve">bijvoorbeeld </w:t>
      </w:r>
      <w:r w:rsidR="0040550B">
        <w:t>een cliënt,</w:t>
      </w:r>
      <w:r w:rsidR="00F443D3">
        <w:t xml:space="preserve"> een patiënt,</w:t>
      </w:r>
      <w:r w:rsidR="0040550B">
        <w:t xml:space="preserve"> </w:t>
      </w:r>
      <w:r w:rsidR="00D96A31">
        <w:t xml:space="preserve">een </w:t>
      </w:r>
      <w:r w:rsidR="0040550B">
        <w:t xml:space="preserve">bezoeker </w:t>
      </w:r>
      <w:r w:rsidR="00DD392C">
        <w:t xml:space="preserve">of </w:t>
      </w:r>
      <w:r w:rsidR="00D96A31">
        <w:t xml:space="preserve">een </w:t>
      </w:r>
      <w:r w:rsidR="0040550B">
        <w:t>leverancier</w:t>
      </w:r>
      <w:r w:rsidR="00DD392C">
        <w:t xml:space="preserve">. </w:t>
      </w:r>
    </w:p>
    <w:p w14:paraId="64B16F8B" w14:textId="271CEA1C" w:rsidR="00D93385" w:rsidRDefault="00F7022E" w:rsidP="00ED016A">
      <w:pPr>
        <w:ind w:left="2832" w:hanging="2832"/>
      </w:pPr>
      <w:r>
        <w:t>Klacht:</w:t>
      </w:r>
      <w:r>
        <w:tab/>
        <w:t xml:space="preserve">Een schriftelijke, niet-anonieme melding van </w:t>
      </w:r>
      <w:r w:rsidR="00FE381B">
        <w:t>grensoverschrijdend gedrag</w:t>
      </w:r>
      <w:r>
        <w:t xml:space="preserve"> </w:t>
      </w:r>
      <w:r w:rsidR="00FE381B">
        <w:t xml:space="preserve">dat </w:t>
      </w:r>
      <w:r>
        <w:t xml:space="preserve">ten opzichte van de klager </w:t>
      </w:r>
      <w:r w:rsidR="00FE381B">
        <w:t xml:space="preserve">is </w:t>
      </w:r>
      <w:r>
        <w:t>begaan</w:t>
      </w:r>
      <w:r w:rsidR="00F4398C">
        <w:t xml:space="preserve">, </w:t>
      </w:r>
      <w:r w:rsidR="003508D1">
        <w:t xml:space="preserve">die </w:t>
      </w:r>
      <w:r w:rsidR="00F4398C">
        <w:t>de klager overeenkomstig deze klachtenregeling onderzocht wil zien</w:t>
      </w:r>
      <w:r>
        <w:t xml:space="preserve">. </w:t>
      </w:r>
    </w:p>
    <w:p w14:paraId="3B30A551" w14:textId="5FEF8E35" w:rsidR="00D96A31" w:rsidRDefault="00D96A31" w:rsidP="00ED016A">
      <w:pPr>
        <w:ind w:left="2832" w:hanging="2832"/>
      </w:pPr>
      <w:r>
        <w:t>Klager:</w:t>
      </w:r>
      <w:r>
        <w:tab/>
        <w:t>Degene die een klacht heeft ingediend.</w:t>
      </w:r>
    </w:p>
    <w:p w14:paraId="2D838FA7" w14:textId="343640D2" w:rsidR="00D96A31" w:rsidRDefault="00D96A31" w:rsidP="00ED016A">
      <w:pPr>
        <w:ind w:left="2832" w:hanging="2832"/>
      </w:pPr>
      <w:r>
        <w:t>Beklaagde:</w:t>
      </w:r>
      <w:r>
        <w:tab/>
        <w:t>Degene over wiens gedrag een klacht is ingediend.</w:t>
      </w:r>
    </w:p>
    <w:p w14:paraId="1A6D6DD1" w14:textId="6432FF6B" w:rsidR="00D93385" w:rsidRDefault="00235B07" w:rsidP="0098061A">
      <w:pPr>
        <w:ind w:left="1410" w:hanging="1410"/>
        <w:rPr>
          <w:b/>
          <w:bCs/>
        </w:rPr>
      </w:pPr>
      <w:r>
        <w:t>Schriftelijk:</w:t>
      </w:r>
      <w:r>
        <w:tab/>
      </w:r>
      <w:r>
        <w:tab/>
      </w:r>
      <w:r>
        <w:tab/>
      </w:r>
      <w:r>
        <w:tab/>
      </w:r>
      <w:r w:rsidR="00B443FB">
        <w:t>F</w:t>
      </w:r>
      <w:r w:rsidR="00FD5BFD">
        <w:t xml:space="preserve">ysiek of digitaal </w:t>
      </w:r>
      <w:r w:rsidR="00B443FB">
        <w:t>geschreven en vastgelegd.</w:t>
      </w:r>
    </w:p>
    <w:p w14:paraId="3DD5BBCC" w14:textId="7160E52C" w:rsidR="0098061A" w:rsidRPr="005B76EB" w:rsidRDefault="0098061A" w:rsidP="0098061A">
      <w:pPr>
        <w:ind w:left="1410" w:hanging="1410"/>
        <w:rPr>
          <w:b/>
          <w:bCs/>
        </w:rPr>
      </w:pPr>
      <w:r w:rsidRPr="005B76EB">
        <w:rPr>
          <w:b/>
          <w:bCs/>
        </w:rPr>
        <w:t xml:space="preserve">Artikel 2 </w:t>
      </w:r>
      <w:r w:rsidR="00D96A31">
        <w:rPr>
          <w:b/>
          <w:bCs/>
        </w:rPr>
        <w:t>Genderneutrale</w:t>
      </w:r>
      <w:r w:rsidR="00613121" w:rsidRPr="005B76EB">
        <w:rPr>
          <w:b/>
          <w:bCs/>
        </w:rPr>
        <w:t xml:space="preserve"> v</w:t>
      </w:r>
      <w:r w:rsidRPr="005B76EB">
        <w:rPr>
          <w:b/>
          <w:bCs/>
        </w:rPr>
        <w:t>orm</w:t>
      </w:r>
    </w:p>
    <w:p w14:paraId="4B9257A7" w14:textId="14A58E2D" w:rsidR="00A427CC" w:rsidRDefault="0098061A" w:rsidP="0098061A">
      <w:r>
        <w:t xml:space="preserve">Daar waar in dit reglement de mannelijke vorm wordt gebruikt, wordt </w:t>
      </w:r>
      <w:r w:rsidR="00C1155D">
        <w:t>na</w:t>
      </w:r>
      <w:r>
        <w:t xml:space="preserve">drukkelijk </w:t>
      </w:r>
      <w:r w:rsidR="00D96A31">
        <w:t xml:space="preserve">geen specifieke gender </w:t>
      </w:r>
      <w:r w:rsidR="005D4729">
        <w:t>bedoeld</w:t>
      </w:r>
      <w:r w:rsidR="00D96A31">
        <w:t>.</w:t>
      </w:r>
    </w:p>
    <w:p w14:paraId="144A300A" w14:textId="173277AD" w:rsidR="00A8171B" w:rsidRDefault="00D94568" w:rsidP="00A8171B">
      <w:pPr>
        <w:rPr>
          <w:b/>
          <w:bCs/>
        </w:rPr>
      </w:pPr>
      <w:r w:rsidRPr="005B76EB">
        <w:rPr>
          <w:b/>
          <w:bCs/>
        </w:rPr>
        <w:t xml:space="preserve">Artikel </w:t>
      </w:r>
      <w:r w:rsidR="0098061A" w:rsidRPr="005B76EB">
        <w:rPr>
          <w:b/>
          <w:bCs/>
        </w:rPr>
        <w:t>3</w:t>
      </w:r>
      <w:r w:rsidR="000F34ED" w:rsidRPr="005B76EB">
        <w:rPr>
          <w:b/>
          <w:bCs/>
        </w:rPr>
        <w:t xml:space="preserve"> </w:t>
      </w:r>
      <w:r w:rsidR="00F94102" w:rsidRPr="005B76EB">
        <w:rPr>
          <w:b/>
          <w:bCs/>
        </w:rPr>
        <w:t xml:space="preserve">Klachtencommissie </w:t>
      </w:r>
      <w:r w:rsidR="00FE381B">
        <w:rPr>
          <w:b/>
          <w:bCs/>
        </w:rPr>
        <w:t>grensoverschrijdend gedrag</w:t>
      </w:r>
    </w:p>
    <w:p w14:paraId="5F16297A" w14:textId="12F80312" w:rsidR="00BB206B" w:rsidRDefault="00D94568" w:rsidP="00C02DCC">
      <w:pPr>
        <w:pStyle w:val="Lijstalinea"/>
        <w:numPr>
          <w:ilvl w:val="0"/>
          <w:numId w:val="6"/>
        </w:numPr>
        <w:ind w:left="357" w:hanging="357"/>
      </w:pPr>
      <w:r>
        <w:t xml:space="preserve">Er is een Klachtencommissie </w:t>
      </w:r>
      <w:r w:rsidR="00FE381B">
        <w:t>grensoverschrijdend gedrag</w:t>
      </w:r>
      <w:r>
        <w:t xml:space="preserve">, in deze </w:t>
      </w:r>
      <w:r w:rsidR="00A6047A">
        <w:t>klachtenregeling</w:t>
      </w:r>
      <w:r>
        <w:t xml:space="preserve"> verder te noemen: commissie.</w:t>
      </w:r>
    </w:p>
    <w:p w14:paraId="7042116C" w14:textId="0BCE08DA" w:rsidR="00BB206B" w:rsidRDefault="00BB206B" w:rsidP="00C2021B">
      <w:pPr>
        <w:pStyle w:val="Lijstalinea"/>
        <w:numPr>
          <w:ilvl w:val="0"/>
          <w:numId w:val="6"/>
        </w:numPr>
        <w:ind w:left="357" w:hanging="357"/>
      </w:pPr>
      <w:r>
        <w:t xml:space="preserve">De commissie adviseert </w:t>
      </w:r>
      <w:r w:rsidR="00D932CC">
        <w:t xml:space="preserve">aan </w:t>
      </w:r>
      <w:r w:rsidR="005723C9">
        <w:t xml:space="preserve">de directie </w:t>
      </w:r>
      <w:r>
        <w:t xml:space="preserve">over klachten op het gebied van </w:t>
      </w:r>
      <w:r w:rsidR="00FE381B">
        <w:t>grensoverschrijdend gedrag</w:t>
      </w:r>
      <w:r>
        <w:t xml:space="preserve"> </w:t>
      </w:r>
      <w:r w:rsidR="00BA37F0">
        <w:t>in de werksituatie</w:t>
      </w:r>
      <w:r>
        <w:t>.</w:t>
      </w:r>
      <w:r w:rsidR="00F20EE0">
        <w:t xml:space="preserve"> Als</w:t>
      </w:r>
      <w:r w:rsidR="00C13C1A">
        <w:t xml:space="preserve"> een</w:t>
      </w:r>
      <w:r w:rsidR="00F20EE0">
        <w:t xml:space="preserve"> </w:t>
      </w:r>
      <w:r w:rsidR="005723C9">
        <w:t xml:space="preserve">lid van de directie </w:t>
      </w:r>
      <w:r w:rsidR="00F20EE0">
        <w:t xml:space="preserve">onderwerp van de klacht is, adviseert de commissie aan de </w:t>
      </w:r>
      <w:r w:rsidR="005723C9">
        <w:t xml:space="preserve">[hoger orgaan; doorgaans </w:t>
      </w:r>
      <w:r w:rsidR="00F20EE0">
        <w:t>Raad van Commissarissen</w:t>
      </w:r>
      <w:r w:rsidR="005723C9">
        <w:t xml:space="preserve"> of Raad van Toezicht]</w:t>
      </w:r>
      <w:r w:rsidR="00F20EE0">
        <w:t>.</w:t>
      </w:r>
    </w:p>
    <w:p w14:paraId="31A34FDA" w14:textId="4DA7D751" w:rsidR="00BB206B" w:rsidRDefault="00BB206B" w:rsidP="00C2021B">
      <w:pPr>
        <w:pStyle w:val="Lijstalinea"/>
        <w:numPr>
          <w:ilvl w:val="0"/>
          <w:numId w:val="6"/>
        </w:numPr>
        <w:ind w:left="357" w:hanging="357"/>
      </w:pPr>
      <w:r>
        <w:t xml:space="preserve">De commissie is niet ondergeschikt aan enig organisatieonderdeel van </w:t>
      </w:r>
      <w:r w:rsidR="00A8171B">
        <w:t xml:space="preserve">de </w:t>
      </w:r>
      <w:r w:rsidR="005723C9">
        <w:t>werkgever</w:t>
      </w:r>
      <w:r>
        <w:t xml:space="preserve"> en vervult haar taak onafhankelijk en zonder vooringenomenheid</w:t>
      </w:r>
      <w:r w:rsidR="00A427CC">
        <w:t xml:space="preserve"> en partijdigheid</w:t>
      </w:r>
      <w:r>
        <w:t>.</w:t>
      </w:r>
    </w:p>
    <w:p w14:paraId="613B1C29" w14:textId="2DABEEC2" w:rsidR="000D326E" w:rsidRPr="005B76EB" w:rsidRDefault="00D94568">
      <w:pPr>
        <w:rPr>
          <w:b/>
          <w:bCs/>
        </w:rPr>
      </w:pPr>
      <w:r w:rsidRPr="20421E40">
        <w:rPr>
          <w:b/>
          <w:bCs/>
        </w:rPr>
        <w:t xml:space="preserve">Artikel </w:t>
      </w:r>
      <w:r w:rsidR="0098061A" w:rsidRPr="20421E40">
        <w:rPr>
          <w:b/>
          <w:bCs/>
        </w:rPr>
        <w:t>4</w:t>
      </w:r>
      <w:r w:rsidR="000F34ED" w:rsidRPr="20421E40">
        <w:rPr>
          <w:b/>
          <w:bCs/>
        </w:rPr>
        <w:t xml:space="preserve"> Toepassingsbereik </w:t>
      </w:r>
    </w:p>
    <w:p w14:paraId="33B4330D" w14:textId="4EC72413" w:rsidR="00F7022E" w:rsidRDefault="0075564D" w:rsidP="00C84D7E">
      <w:pPr>
        <w:pStyle w:val="Lijstalinea"/>
        <w:ind w:left="0"/>
      </w:pPr>
      <w:r>
        <w:t xml:space="preserve">Iedere </w:t>
      </w:r>
      <w:r w:rsidR="00D82096">
        <w:t xml:space="preserve">bij </w:t>
      </w:r>
      <w:r w:rsidR="005200BD">
        <w:t xml:space="preserve">de </w:t>
      </w:r>
      <w:r w:rsidR="00813F8F">
        <w:t>werkgever</w:t>
      </w:r>
      <w:r w:rsidR="00D82096">
        <w:t xml:space="preserve"> werkzame persoon</w:t>
      </w:r>
      <w:r>
        <w:t xml:space="preserve"> </w:t>
      </w:r>
      <w:r w:rsidR="00B371D5">
        <w:t xml:space="preserve">kan </w:t>
      </w:r>
      <w:r>
        <w:t xml:space="preserve">een klacht indienen over </w:t>
      </w:r>
      <w:r w:rsidR="009B5BAE">
        <w:t xml:space="preserve">grensoverschrijdend gedrag in de werksituatie, vertoond </w:t>
      </w:r>
      <w:r>
        <w:t xml:space="preserve">door één of meer andere </w:t>
      </w:r>
      <w:r w:rsidR="00D82096">
        <w:t xml:space="preserve">bij </w:t>
      </w:r>
      <w:r w:rsidR="005200BD">
        <w:t xml:space="preserve">de </w:t>
      </w:r>
      <w:r w:rsidR="00813F8F">
        <w:t>werkgever</w:t>
      </w:r>
      <w:r w:rsidR="00D82096">
        <w:t xml:space="preserve"> werkzame personen</w:t>
      </w:r>
      <w:r>
        <w:t xml:space="preserve"> </w:t>
      </w:r>
      <w:r w:rsidR="009B5BAE">
        <w:t xml:space="preserve">of </w:t>
      </w:r>
      <w:r w:rsidR="00D236F7">
        <w:t xml:space="preserve">door </w:t>
      </w:r>
      <w:r w:rsidR="001933AE">
        <w:t>derden</w:t>
      </w:r>
      <w:r w:rsidR="009B5BAE">
        <w:t>.</w:t>
      </w:r>
    </w:p>
    <w:p w14:paraId="2317519E" w14:textId="77777777" w:rsidR="00CC6347" w:rsidRPr="005B76EB" w:rsidRDefault="00CC6347" w:rsidP="00CC6347">
      <w:pPr>
        <w:rPr>
          <w:b/>
          <w:bCs/>
        </w:rPr>
      </w:pPr>
      <w:r w:rsidRPr="20421E40">
        <w:rPr>
          <w:b/>
          <w:bCs/>
        </w:rPr>
        <w:t xml:space="preserve">Artikel </w:t>
      </w:r>
      <w:r w:rsidR="0098061A" w:rsidRPr="20421E40">
        <w:rPr>
          <w:b/>
          <w:bCs/>
        </w:rPr>
        <w:t>5</w:t>
      </w:r>
      <w:r w:rsidRPr="20421E40">
        <w:rPr>
          <w:b/>
          <w:bCs/>
        </w:rPr>
        <w:t xml:space="preserve"> Geheimhouding</w:t>
      </w:r>
    </w:p>
    <w:p w14:paraId="170E5C38" w14:textId="2C575B89" w:rsidR="00DA27CC" w:rsidRDefault="00CC6347" w:rsidP="005E2D3C">
      <w:r>
        <w:t>De leden van de commissie, de secretaris</w:t>
      </w:r>
      <w:r w:rsidR="00806070">
        <w:t>, de klager, de beklaagde(n), de getuigen</w:t>
      </w:r>
      <w:r>
        <w:t xml:space="preserve"> en voorts allen die op enigerlei wijze bij de behandeling van de klacht zijn betrokken, dan wel wegens andere redenen van de inhoud daarvan kennis dragen, zijn verplicht tot geheimhouding van al wat hen </w:t>
      </w:r>
      <w:r w:rsidR="005E2D3C">
        <w:t xml:space="preserve">over de klacht en de bij de klacht betrokken personen </w:t>
      </w:r>
      <w:r>
        <w:t>ter kennis is gekomen</w:t>
      </w:r>
      <w:r w:rsidR="00667D31">
        <w:t>.</w:t>
      </w:r>
    </w:p>
    <w:p w14:paraId="111FB7C8" w14:textId="77777777" w:rsidR="00193A27" w:rsidRPr="005B76EB" w:rsidRDefault="00193A27" w:rsidP="00CC6347">
      <w:pPr>
        <w:rPr>
          <w:b/>
          <w:bCs/>
        </w:rPr>
      </w:pPr>
      <w:r w:rsidRPr="005B76EB">
        <w:rPr>
          <w:b/>
          <w:bCs/>
        </w:rPr>
        <w:t xml:space="preserve">Artikel </w:t>
      </w:r>
      <w:r w:rsidR="0098061A" w:rsidRPr="005B76EB">
        <w:rPr>
          <w:b/>
          <w:bCs/>
        </w:rPr>
        <w:t>6</w:t>
      </w:r>
      <w:r w:rsidRPr="005B76EB">
        <w:rPr>
          <w:b/>
          <w:bCs/>
        </w:rPr>
        <w:t xml:space="preserve"> Geen benadeling</w:t>
      </w:r>
    </w:p>
    <w:p w14:paraId="08DA3825" w14:textId="664FDC74" w:rsidR="006B43A4" w:rsidRDefault="006B7E4B" w:rsidP="00FB3F9B">
      <w:pPr>
        <w:pStyle w:val="Lijstalinea"/>
        <w:numPr>
          <w:ilvl w:val="0"/>
          <w:numId w:val="32"/>
        </w:numPr>
      </w:pPr>
      <w:r>
        <w:t xml:space="preserve">Personen </w:t>
      </w:r>
      <w:r w:rsidR="006B43A4">
        <w:t xml:space="preserve">die </w:t>
      </w:r>
      <w:r w:rsidR="00A346D4">
        <w:t>in enige hoedanigheid bij</w:t>
      </w:r>
      <w:r w:rsidR="006B43A4">
        <w:t xml:space="preserve"> </w:t>
      </w:r>
      <w:r w:rsidR="00A346D4">
        <w:t>de</w:t>
      </w:r>
      <w:r w:rsidR="006B43A4">
        <w:t xml:space="preserve"> klacht</w:t>
      </w:r>
      <w:r w:rsidR="00A346D4">
        <w:t>procedure</w:t>
      </w:r>
      <w:r w:rsidR="006B43A4">
        <w:t xml:space="preserve"> </w:t>
      </w:r>
      <w:r w:rsidR="00A346D4">
        <w:t>zijn betrokken</w:t>
      </w:r>
      <w:r w:rsidR="006B43A4">
        <w:t xml:space="preserve">, worden </w:t>
      </w:r>
      <w:r w:rsidR="00846F13">
        <w:t xml:space="preserve">vanwege deze betrokkenheid </w:t>
      </w:r>
      <w:r w:rsidR="00853999">
        <w:t xml:space="preserve">niet </w:t>
      </w:r>
      <w:r w:rsidR="006B43A4">
        <w:t>in hun recht</w:t>
      </w:r>
      <w:r w:rsidR="00A346D4">
        <w:t>s</w:t>
      </w:r>
      <w:r w:rsidR="006B43A4">
        <w:t xml:space="preserve">positie of in </w:t>
      </w:r>
      <w:r w:rsidR="00A427CC">
        <w:t xml:space="preserve">een </w:t>
      </w:r>
      <w:r w:rsidR="006B43A4">
        <w:t>andere zin benadeeld.</w:t>
      </w:r>
    </w:p>
    <w:p w14:paraId="731E3D0E" w14:textId="34027D82" w:rsidR="00FB3F9B" w:rsidRDefault="00FB3F9B" w:rsidP="00FB3F9B">
      <w:pPr>
        <w:pStyle w:val="Lijstalinea"/>
        <w:numPr>
          <w:ilvl w:val="0"/>
          <w:numId w:val="32"/>
        </w:numPr>
      </w:pPr>
      <w:r>
        <w:t>Aan het indienen van een klacht zijn voor de klager geen kosten verbonden.</w:t>
      </w:r>
    </w:p>
    <w:p w14:paraId="36A897AB" w14:textId="77777777" w:rsidR="00F94102" w:rsidRPr="006B7DFA" w:rsidRDefault="00F94102">
      <w:pPr>
        <w:rPr>
          <w:b/>
          <w:bCs/>
          <w:sz w:val="28"/>
          <w:szCs w:val="28"/>
        </w:rPr>
      </w:pPr>
      <w:r w:rsidRPr="006B7DFA">
        <w:rPr>
          <w:b/>
          <w:bCs/>
          <w:sz w:val="28"/>
          <w:szCs w:val="28"/>
        </w:rPr>
        <w:t>De commissie</w:t>
      </w:r>
    </w:p>
    <w:p w14:paraId="7CCF45BF" w14:textId="68099D0D" w:rsidR="00A427CC" w:rsidRDefault="006C0822" w:rsidP="00A427CC">
      <w:pPr>
        <w:rPr>
          <w:b/>
          <w:bCs/>
        </w:rPr>
      </w:pPr>
      <w:r w:rsidRPr="3507574A">
        <w:rPr>
          <w:b/>
          <w:bCs/>
        </w:rPr>
        <w:t>Artikel</w:t>
      </w:r>
      <w:r w:rsidR="00D35829" w:rsidRPr="3507574A">
        <w:rPr>
          <w:b/>
          <w:bCs/>
        </w:rPr>
        <w:t xml:space="preserve"> </w:t>
      </w:r>
      <w:r w:rsidR="0098061A" w:rsidRPr="3507574A">
        <w:rPr>
          <w:b/>
          <w:bCs/>
        </w:rPr>
        <w:t>7</w:t>
      </w:r>
      <w:r w:rsidR="000F34ED" w:rsidRPr="3507574A">
        <w:rPr>
          <w:b/>
          <w:bCs/>
        </w:rPr>
        <w:t xml:space="preserve"> </w:t>
      </w:r>
      <w:r w:rsidR="00BB206B" w:rsidRPr="3507574A">
        <w:rPr>
          <w:b/>
          <w:bCs/>
        </w:rPr>
        <w:t>Samenstelling</w:t>
      </w:r>
      <w:r w:rsidR="006B7DFA" w:rsidRPr="3507574A">
        <w:rPr>
          <w:b/>
          <w:bCs/>
        </w:rPr>
        <w:t>, benoeming</w:t>
      </w:r>
      <w:r w:rsidR="00BB206B" w:rsidRPr="3507574A">
        <w:rPr>
          <w:b/>
          <w:bCs/>
        </w:rPr>
        <w:t xml:space="preserve"> en  commissie</w:t>
      </w:r>
    </w:p>
    <w:p w14:paraId="29289504" w14:textId="2287679D" w:rsidR="00190262" w:rsidRDefault="00190262" w:rsidP="00A427CC">
      <w:pPr>
        <w:pStyle w:val="Lijstalinea"/>
        <w:numPr>
          <w:ilvl w:val="0"/>
          <w:numId w:val="16"/>
        </w:numPr>
        <w:ind w:left="357" w:hanging="357"/>
      </w:pPr>
      <w:r>
        <w:t>De leden van de commissie door de directie benoemd, gehoord de ondernemingsraad.</w:t>
      </w:r>
    </w:p>
    <w:p w14:paraId="36B3AD4B" w14:textId="09AF67AA" w:rsidR="006B7DFA" w:rsidRDefault="00680FE5" w:rsidP="00A427CC">
      <w:pPr>
        <w:pStyle w:val="Lijstalinea"/>
        <w:numPr>
          <w:ilvl w:val="0"/>
          <w:numId w:val="16"/>
        </w:numPr>
        <w:ind w:left="357" w:hanging="357"/>
      </w:pPr>
      <w:r>
        <w:lastRenderedPageBreak/>
        <w:t>De commissie bestaat uit zes leden.</w:t>
      </w:r>
      <w:r w:rsidR="007916A1">
        <w:t xml:space="preserve"> </w:t>
      </w:r>
      <w:r w:rsidR="00D51957">
        <w:t>De directie</w:t>
      </w:r>
      <w:r w:rsidR="00DB49FB">
        <w:t xml:space="preserve"> </w:t>
      </w:r>
      <w:r w:rsidR="007916A1">
        <w:t xml:space="preserve">kan </w:t>
      </w:r>
      <w:r w:rsidR="00D14D84">
        <w:t xml:space="preserve">het aantal </w:t>
      </w:r>
      <w:r w:rsidR="007916A1">
        <w:t>commissie</w:t>
      </w:r>
      <w:r w:rsidR="00D14D84">
        <w:t>leden</w:t>
      </w:r>
      <w:r w:rsidR="007916A1">
        <w:t xml:space="preserve"> uitbreiden tot </w:t>
      </w:r>
      <w:r w:rsidR="00CE41A0">
        <w:t xml:space="preserve">ten hoogste </w:t>
      </w:r>
      <w:r w:rsidR="007916A1">
        <w:t>acht.</w:t>
      </w:r>
    </w:p>
    <w:p w14:paraId="260BE84B" w14:textId="652F5C2E" w:rsidR="006B7DFA" w:rsidRDefault="006C0822" w:rsidP="006B7DFA">
      <w:pPr>
        <w:pStyle w:val="Lijstalinea"/>
        <w:numPr>
          <w:ilvl w:val="0"/>
          <w:numId w:val="16"/>
        </w:numPr>
        <w:ind w:left="357" w:hanging="357"/>
      </w:pPr>
      <w:r>
        <w:t xml:space="preserve">De leden van de commissie worden </w:t>
      </w:r>
      <w:r w:rsidR="00AF1E68">
        <w:t xml:space="preserve">telkens voor de duur van ten hoogste vier jaren </w:t>
      </w:r>
      <w:r>
        <w:t>benoemd.</w:t>
      </w:r>
      <w:r w:rsidR="005966C0">
        <w:t xml:space="preserve"> </w:t>
      </w:r>
      <w:r w:rsidR="00680FE5">
        <w:t>De voorzitter van de commissie wordt in functie benoemd.</w:t>
      </w:r>
    </w:p>
    <w:p w14:paraId="31DB5B1D" w14:textId="0A17C761" w:rsidR="006B7DFA" w:rsidRDefault="00897C26" w:rsidP="006B7DFA">
      <w:pPr>
        <w:pStyle w:val="Lijstalinea"/>
        <w:numPr>
          <w:ilvl w:val="0"/>
          <w:numId w:val="16"/>
        </w:numPr>
        <w:ind w:left="357" w:hanging="357"/>
      </w:pPr>
      <w:r>
        <w:t xml:space="preserve">De voorzitter is niet </w:t>
      </w:r>
      <w:r w:rsidR="00FE39FF">
        <w:t xml:space="preserve">werkzaam bij </w:t>
      </w:r>
      <w:r w:rsidR="00A8171B">
        <w:t xml:space="preserve">de </w:t>
      </w:r>
      <w:r w:rsidR="00813F8F">
        <w:t>werkgever</w:t>
      </w:r>
      <w:r>
        <w:t xml:space="preserve">, en is gedurende vijf jaar voor zijn benoeming niet </w:t>
      </w:r>
      <w:r w:rsidR="00FE39FF">
        <w:t xml:space="preserve">bij </w:t>
      </w:r>
      <w:r w:rsidR="00A8171B">
        <w:t xml:space="preserve">de </w:t>
      </w:r>
      <w:r w:rsidR="00813F8F">
        <w:t>werkgever</w:t>
      </w:r>
      <w:r w:rsidR="00FE39FF">
        <w:t xml:space="preserve"> werkzaam geweest</w:t>
      </w:r>
      <w:r>
        <w:t>.</w:t>
      </w:r>
    </w:p>
    <w:p w14:paraId="47434785" w14:textId="77777777" w:rsidR="006B7DFA" w:rsidRDefault="00A4350A" w:rsidP="006B7DFA">
      <w:pPr>
        <w:pStyle w:val="Lijstalinea"/>
        <w:numPr>
          <w:ilvl w:val="0"/>
          <w:numId w:val="16"/>
        </w:numPr>
        <w:ind w:left="357" w:hanging="357"/>
      </w:pPr>
      <w:r>
        <w:t>Geen lid van de commissie kunnen zijn:</w:t>
      </w:r>
    </w:p>
    <w:p w14:paraId="7B1B86F0" w14:textId="6932AC3D" w:rsidR="006B7DFA" w:rsidRDefault="00A4350A" w:rsidP="00974FBD">
      <w:pPr>
        <w:pStyle w:val="Lijstalinea"/>
        <w:numPr>
          <w:ilvl w:val="1"/>
          <w:numId w:val="16"/>
        </w:numPr>
        <w:ind w:left="726" w:hanging="357"/>
      </w:pPr>
      <w:r>
        <w:t>personen met een bestuurs</w:t>
      </w:r>
      <w:r w:rsidR="00813F8F">
        <w:t>- of directie</w:t>
      </w:r>
      <w:r>
        <w:t>functie bi</w:t>
      </w:r>
      <w:r w:rsidR="00A8171B">
        <w:t>j</w:t>
      </w:r>
      <w:r>
        <w:t xml:space="preserve"> </w:t>
      </w:r>
      <w:r w:rsidR="00A8171B">
        <w:t xml:space="preserve">de </w:t>
      </w:r>
      <w:r w:rsidR="00813F8F">
        <w:t>werkgever</w:t>
      </w:r>
      <w:r>
        <w:t>;</w:t>
      </w:r>
    </w:p>
    <w:p w14:paraId="6A14AC48" w14:textId="6F4270AC" w:rsidR="006B7DFA" w:rsidRDefault="00A4350A" w:rsidP="00974FBD">
      <w:pPr>
        <w:pStyle w:val="Lijstalinea"/>
        <w:numPr>
          <w:ilvl w:val="1"/>
          <w:numId w:val="16"/>
        </w:numPr>
        <w:ind w:left="726" w:hanging="357"/>
      </w:pPr>
      <w:r>
        <w:t xml:space="preserve">medewerkers van de afdeling </w:t>
      </w:r>
      <w:r w:rsidR="00813F8F">
        <w:t>[naam afdeling h</w:t>
      </w:r>
      <w:r>
        <w:t xml:space="preserve">uman </w:t>
      </w:r>
      <w:r w:rsidR="00813F8F">
        <w:t>r</w:t>
      </w:r>
      <w:r>
        <w:t>esources</w:t>
      </w:r>
      <w:r w:rsidR="00813F8F">
        <w:t xml:space="preserve"> of P&amp;O]</w:t>
      </w:r>
      <w:r>
        <w:t>;</w:t>
      </w:r>
    </w:p>
    <w:p w14:paraId="3622332E" w14:textId="62E96693" w:rsidR="006B7DFA" w:rsidRDefault="00A4350A" w:rsidP="00974FBD">
      <w:pPr>
        <w:pStyle w:val="Lijstalinea"/>
        <w:numPr>
          <w:ilvl w:val="1"/>
          <w:numId w:val="16"/>
        </w:numPr>
        <w:ind w:left="726" w:hanging="357"/>
      </w:pPr>
      <w:r>
        <w:t xml:space="preserve">leden van de </w:t>
      </w:r>
      <w:r w:rsidR="00B71865">
        <w:t>o</w:t>
      </w:r>
      <w:r>
        <w:t>ndernemingsraad;</w:t>
      </w:r>
    </w:p>
    <w:p w14:paraId="59122A33" w14:textId="77777777" w:rsidR="006B7DFA" w:rsidRDefault="00A4350A" w:rsidP="00974FBD">
      <w:pPr>
        <w:pStyle w:val="Lijstalinea"/>
        <w:numPr>
          <w:ilvl w:val="1"/>
          <w:numId w:val="16"/>
        </w:numPr>
        <w:ind w:left="726" w:hanging="357"/>
      </w:pPr>
      <w:r>
        <w:t>vertrouwenspersonen, bedrijfsartsen en medewerkers van bedrijfsmaatschappelijk werk.</w:t>
      </w:r>
    </w:p>
    <w:p w14:paraId="28E9D31A" w14:textId="440CC297" w:rsidR="00CE41A0" w:rsidRDefault="00CE41A0" w:rsidP="006B7DFA">
      <w:pPr>
        <w:pStyle w:val="Lijstalinea"/>
        <w:numPr>
          <w:ilvl w:val="0"/>
          <w:numId w:val="16"/>
        </w:numPr>
        <w:ind w:left="357" w:hanging="357"/>
      </w:pPr>
      <w:r>
        <w:t>In de commissie is deskundigheid op juridisch en gedragskundig gebied aanwezig.</w:t>
      </w:r>
    </w:p>
    <w:p w14:paraId="2D54477E" w14:textId="77777777" w:rsidR="006B7DFA" w:rsidRPr="00220BC2" w:rsidRDefault="00FC377C" w:rsidP="00202640">
      <w:pPr>
        <w:pStyle w:val="Lijstalinea"/>
        <w:numPr>
          <w:ilvl w:val="0"/>
          <w:numId w:val="16"/>
        </w:numPr>
        <w:ind w:left="357" w:hanging="357"/>
        <w:rPr>
          <w:b/>
          <w:bCs/>
        </w:rPr>
      </w:pPr>
      <w:r>
        <w:t xml:space="preserve">De commissie </w:t>
      </w:r>
      <w:r w:rsidR="00A94F25">
        <w:t xml:space="preserve">is </w:t>
      </w:r>
      <w:r w:rsidR="00264ECF">
        <w:t xml:space="preserve">bij voorkeur </w:t>
      </w:r>
      <w:r w:rsidR="00A94F25">
        <w:t xml:space="preserve">samengesteld uit een gelijk aantal </w:t>
      </w:r>
      <w:r>
        <w:t>mannen en vrouwen.</w:t>
      </w:r>
      <w:r w:rsidR="00843BD1">
        <w:t xml:space="preserve"> Verder wordt de commissie zo divers mogelijk samengesteld.</w:t>
      </w:r>
    </w:p>
    <w:p w14:paraId="15476559" w14:textId="77777777" w:rsidR="006B7DFA" w:rsidRPr="006B7DFA" w:rsidRDefault="006B7DFA" w:rsidP="00D35829">
      <w:pPr>
        <w:rPr>
          <w:b/>
          <w:bCs/>
        </w:rPr>
      </w:pPr>
      <w:r w:rsidRPr="006B7DFA">
        <w:rPr>
          <w:b/>
          <w:bCs/>
        </w:rPr>
        <w:t xml:space="preserve">Artikel 8 Samenstelling commissie </w:t>
      </w:r>
      <w:r>
        <w:rPr>
          <w:b/>
          <w:bCs/>
        </w:rPr>
        <w:t>b</w:t>
      </w:r>
      <w:r w:rsidRPr="006B7DFA">
        <w:rPr>
          <w:b/>
          <w:bCs/>
        </w:rPr>
        <w:t>i</w:t>
      </w:r>
      <w:r>
        <w:rPr>
          <w:b/>
          <w:bCs/>
        </w:rPr>
        <w:t>j</w:t>
      </w:r>
      <w:r w:rsidRPr="006B7DFA">
        <w:rPr>
          <w:b/>
          <w:bCs/>
        </w:rPr>
        <w:t xml:space="preserve"> klachtbehandeling</w:t>
      </w:r>
    </w:p>
    <w:p w14:paraId="6F07C020" w14:textId="4BEBE161" w:rsidR="00220BC2" w:rsidRPr="0023340D" w:rsidRDefault="00733997" w:rsidP="00220BC2">
      <w:pPr>
        <w:pStyle w:val="Lijstalinea"/>
        <w:numPr>
          <w:ilvl w:val="0"/>
          <w:numId w:val="17"/>
        </w:numPr>
        <w:ind w:left="357" w:hanging="357"/>
      </w:pPr>
      <w:r>
        <w:t xml:space="preserve">De klacht wordt behandeld door de voorzitter, tezamen met twee door de voorzitter aangewezen leden. </w:t>
      </w:r>
      <w:r w:rsidR="00A94F25" w:rsidRPr="0023340D">
        <w:t xml:space="preserve">In deze samengestelde commissie bevinden zich </w:t>
      </w:r>
      <w:r>
        <w:t>in ieder geval een man en een vrouw</w:t>
      </w:r>
      <w:r w:rsidR="00A94F25" w:rsidRPr="0023340D">
        <w:t>.</w:t>
      </w:r>
      <w:r w:rsidR="007B0696" w:rsidRPr="0023340D">
        <w:t xml:space="preserve"> </w:t>
      </w:r>
    </w:p>
    <w:p w14:paraId="17627FB1" w14:textId="211477B5" w:rsidR="00220BC2" w:rsidRPr="0023340D" w:rsidRDefault="00D35829" w:rsidP="00220BC2">
      <w:pPr>
        <w:pStyle w:val="Lijstalinea"/>
        <w:numPr>
          <w:ilvl w:val="0"/>
          <w:numId w:val="17"/>
        </w:numPr>
        <w:ind w:left="357" w:hanging="357"/>
      </w:pPr>
      <w:r w:rsidRPr="0023340D">
        <w:t xml:space="preserve">Een lid van de klachtencommissie neemt geen deel aan de behandeling van een klacht waarbij het lid </w:t>
      </w:r>
      <w:r w:rsidR="000C3E51" w:rsidRPr="0023340D">
        <w:t xml:space="preserve">bij de klager of de beklaagde persoonlijk of functioneel </w:t>
      </w:r>
      <w:r w:rsidRPr="0023340D">
        <w:t xml:space="preserve">betrokken is </w:t>
      </w:r>
      <w:r w:rsidR="000C3E51" w:rsidRPr="0023340D">
        <w:t>of betrokken is geweest</w:t>
      </w:r>
      <w:r w:rsidRPr="0023340D">
        <w:t xml:space="preserve">, </w:t>
      </w:r>
      <w:r w:rsidR="000C3E51" w:rsidRPr="0023340D">
        <w:t xml:space="preserve">dan wel </w:t>
      </w:r>
      <w:r w:rsidRPr="0023340D">
        <w:t xml:space="preserve">direct of indirect betrokken is </w:t>
      </w:r>
      <w:r w:rsidR="00DB49FB" w:rsidRPr="0023340D">
        <w:t xml:space="preserve">geweest </w:t>
      </w:r>
      <w:r w:rsidRPr="0023340D">
        <w:t xml:space="preserve">bij </w:t>
      </w:r>
      <w:r w:rsidR="00FE381B">
        <w:t>het grensoverschrijdend gedrag</w:t>
      </w:r>
      <w:r w:rsidRPr="0023340D">
        <w:t xml:space="preserve"> waarover een klacht is ingediend.</w:t>
      </w:r>
      <w:r w:rsidR="000C3E51" w:rsidRPr="0023340D">
        <w:t xml:space="preserve"> </w:t>
      </w:r>
    </w:p>
    <w:p w14:paraId="220FB7EA" w14:textId="034C5E65" w:rsidR="000641E7" w:rsidRPr="0023340D" w:rsidRDefault="00157BA9" w:rsidP="00C15C5D">
      <w:pPr>
        <w:pStyle w:val="Lijstalinea"/>
        <w:numPr>
          <w:ilvl w:val="0"/>
          <w:numId w:val="17"/>
        </w:numPr>
        <w:ind w:left="357" w:hanging="357"/>
      </w:pPr>
      <w:r w:rsidRPr="0023340D">
        <w:t xml:space="preserve">De klager en de beklaagde kunnen de commissie gemotiveerd verzoeken de samenstelling van </w:t>
      </w:r>
      <w:r w:rsidR="00581F3A" w:rsidRPr="0023340D">
        <w:t xml:space="preserve">de </w:t>
      </w:r>
      <w:r w:rsidRPr="0023340D">
        <w:t xml:space="preserve">commissie te toetsen aan het vorige lid. </w:t>
      </w:r>
      <w:r w:rsidR="00581F3A" w:rsidRPr="0023340D">
        <w:t xml:space="preserve">Op dit verzoek beslist de voorzitter, </w:t>
      </w:r>
      <w:r w:rsidR="007F11C4" w:rsidRPr="0023340D">
        <w:t xml:space="preserve">na overleg met </w:t>
      </w:r>
      <w:r w:rsidR="00581F3A" w:rsidRPr="0023340D">
        <w:t xml:space="preserve">de overige commissieleden. </w:t>
      </w:r>
      <w:r w:rsidR="00DB49FB" w:rsidRPr="0023340D">
        <w:t xml:space="preserve">De </w:t>
      </w:r>
      <w:r w:rsidR="005F3BC5" w:rsidRPr="0023340D">
        <w:t>adviestermijn</w:t>
      </w:r>
      <w:r w:rsidR="007261E3" w:rsidRPr="0023340D">
        <w:t xml:space="preserve">, genoemd in artikel </w:t>
      </w:r>
      <w:r w:rsidR="00AE6162" w:rsidRPr="0023340D">
        <w:t>2</w:t>
      </w:r>
      <w:r w:rsidR="0038217F" w:rsidRPr="0023340D">
        <w:t>4</w:t>
      </w:r>
      <w:r w:rsidR="007261E3" w:rsidRPr="0023340D">
        <w:t>,</w:t>
      </w:r>
      <w:r w:rsidR="005F3BC5" w:rsidRPr="0023340D">
        <w:t xml:space="preserve"> </w:t>
      </w:r>
      <w:r w:rsidR="00DB49FB" w:rsidRPr="0023340D">
        <w:t>wordt opgeschort gedurende het tijdvak tussen de ontvangst van het verzoek en de verzending van de beslissing van de voorzitter</w:t>
      </w:r>
      <w:r w:rsidR="007F11C4" w:rsidRPr="0023340D">
        <w:t xml:space="preserve"> aan de indiener van het verzoek</w:t>
      </w:r>
      <w:r w:rsidR="00D91413" w:rsidRPr="0023340D">
        <w:t xml:space="preserve"> tot toetsing van de samenstelling van de commissie</w:t>
      </w:r>
      <w:r w:rsidR="000641E7" w:rsidRPr="0023340D">
        <w:t>.</w:t>
      </w:r>
    </w:p>
    <w:p w14:paraId="500F3FC8" w14:textId="77777777" w:rsidR="006B7DFA" w:rsidRPr="0023340D" w:rsidRDefault="006B7DFA" w:rsidP="00680FE5">
      <w:pPr>
        <w:rPr>
          <w:b/>
          <w:bCs/>
        </w:rPr>
      </w:pPr>
      <w:r w:rsidRPr="0023340D">
        <w:rPr>
          <w:b/>
          <w:bCs/>
        </w:rPr>
        <w:t>Artikel 9 Secretaris en contactpersoon</w:t>
      </w:r>
    </w:p>
    <w:p w14:paraId="740EC933" w14:textId="77777777" w:rsidR="00D35829" w:rsidRPr="0023340D" w:rsidRDefault="00D35829" w:rsidP="00220BC2">
      <w:pPr>
        <w:pStyle w:val="Lijstalinea"/>
        <w:numPr>
          <w:ilvl w:val="0"/>
          <w:numId w:val="18"/>
        </w:numPr>
        <w:ind w:left="357" w:hanging="357"/>
      </w:pPr>
      <w:r w:rsidRPr="0023340D">
        <w:t>De commissie wordt ondersteund door een secretaris. Deze ondersteuning bestaat in ieder geval uit het verzorgen van correspondentie</w:t>
      </w:r>
      <w:r w:rsidR="000C3E51" w:rsidRPr="0023340D">
        <w:t xml:space="preserve"> en</w:t>
      </w:r>
      <w:r w:rsidRPr="0023340D">
        <w:t xml:space="preserve"> het maken van verslagen </w:t>
      </w:r>
      <w:r w:rsidR="007F11C4" w:rsidRPr="0023340D">
        <w:t>van hoor</w:t>
      </w:r>
      <w:r w:rsidR="00983143" w:rsidRPr="0023340D">
        <w:t>gesprekken</w:t>
      </w:r>
      <w:r w:rsidR="007F11C4" w:rsidRPr="0023340D">
        <w:t xml:space="preserve"> </w:t>
      </w:r>
      <w:r w:rsidRPr="0023340D">
        <w:t>en conceptadviezen.</w:t>
      </w:r>
    </w:p>
    <w:p w14:paraId="764998CB" w14:textId="2EA38291" w:rsidR="006B7DFA" w:rsidRPr="0023340D" w:rsidRDefault="006B7DFA" w:rsidP="00220BC2">
      <w:pPr>
        <w:pStyle w:val="Lijstalinea"/>
        <w:numPr>
          <w:ilvl w:val="0"/>
          <w:numId w:val="18"/>
        </w:numPr>
        <w:ind w:left="357" w:hanging="357"/>
      </w:pPr>
      <w:r w:rsidRPr="0023340D">
        <w:t xml:space="preserve">De secretaris onderhoudt en beheert het archief, </w:t>
      </w:r>
      <w:r w:rsidR="00937A07" w:rsidRPr="0023340D">
        <w:t>bedoeld</w:t>
      </w:r>
      <w:r w:rsidRPr="0023340D">
        <w:t xml:space="preserve"> in artikel</w:t>
      </w:r>
      <w:r w:rsidR="00AE6162" w:rsidRPr="0023340D">
        <w:t xml:space="preserve"> 2</w:t>
      </w:r>
      <w:r w:rsidR="0038217F" w:rsidRPr="0023340D">
        <w:t>6</w:t>
      </w:r>
      <w:r w:rsidR="00220BC2" w:rsidRPr="0023340D">
        <w:t>.</w:t>
      </w:r>
    </w:p>
    <w:p w14:paraId="007799EA" w14:textId="7D5E78C1" w:rsidR="00453E48" w:rsidRPr="0023340D" w:rsidRDefault="00A8171B" w:rsidP="00220BC2">
      <w:pPr>
        <w:pStyle w:val="Lijstalinea"/>
        <w:numPr>
          <w:ilvl w:val="0"/>
          <w:numId w:val="18"/>
        </w:numPr>
        <w:ind w:left="357" w:hanging="357"/>
      </w:pPr>
      <w:r>
        <w:t xml:space="preserve">De </w:t>
      </w:r>
      <w:r w:rsidR="00813F8F">
        <w:t>werkgever</w:t>
      </w:r>
      <w:r w:rsidR="00453E48" w:rsidRPr="0023340D">
        <w:t xml:space="preserve"> wijst een contactpersoon aan die de secretaris </w:t>
      </w:r>
      <w:r w:rsidR="00D50331" w:rsidRPr="0023340D">
        <w:t xml:space="preserve">zo nodig </w:t>
      </w:r>
      <w:r w:rsidR="00453E48" w:rsidRPr="0023340D">
        <w:t xml:space="preserve">voorziet van alle </w:t>
      </w:r>
      <w:r w:rsidR="007F11C4" w:rsidRPr="0023340D">
        <w:t xml:space="preserve">beschikbare </w:t>
      </w:r>
      <w:r w:rsidR="00453E48" w:rsidRPr="0023340D">
        <w:t>interne informatie die de commissie nodig heeft om het onderzoek te verrichten.</w:t>
      </w:r>
    </w:p>
    <w:p w14:paraId="0758445C" w14:textId="77777777" w:rsidR="007B3E5A" w:rsidRPr="0023340D" w:rsidRDefault="00D35829" w:rsidP="00680FE5">
      <w:pPr>
        <w:rPr>
          <w:b/>
          <w:bCs/>
          <w:sz w:val="28"/>
          <w:szCs w:val="28"/>
        </w:rPr>
      </w:pPr>
      <w:r w:rsidRPr="0023340D">
        <w:rPr>
          <w:b/>
          <w:bCs/>
          <w:sz w:val="28"/>
          <w:szCs w:val="28"/>
        </w:rPr>
        <w:t>T</w:t>
      </w:r>
      <w:r w:rsidR="006F6639" w:rsidRPr="0023340D">
        <w:rPr>
          <w:b/>
          <w:bCs/>
          <w:sz w:val="28"/>
          <w:szCs w:val="28"/>
        </w:rPr>
        <w:t xml:space="preserve">aken en </w:t>
      </w:r>
      <w:r w:rsidRPr="0023340D">
        <w:rPr>
          <w:b/>
          <w:bCs/>
          <w:sz w:val="28"/>
          <w:szCs w:val="28"/>
        </w:rPr>
        <w:t xml:space="preserve">bevoegdheden </w:t>
      </w:r>
      <w:r w:rsidR="006F6639" w:rsidRPr="0023340D">
        <w:rPr>
          <w:b/>
          <w:bCs/>
          <w:sz w:val="28"/>
          <w:szCs w:val="28"/>
        </w:rPr>
        <w:t>v</w:t>
      </w:r>
      <w:r w:rsidRPr="0023340D">
        <w:rPr>
          <w:b/>
          <w:bCs/>
          <w:sz w:val="28"/>
          <w:szCs w:val="28"/>
        </w:rPr>
        <w:t>an de commissie</w:t>
      </w:r>
    </w:p>
    <w:p w14:paraId="60432030" w14:textId="77777777" w:rsidR="00092056" w:rsidRPr="00830E25" w:rsidRDefault="00092056" w:rsidP="00D35829">
      <w:pPr>
        <w:rPr>
          <w:b/>
          <w:bCs/>
        </w:rPr>
      </w:pPr>
      <w:r w:rsidRPr="0023340D">
        <w:rPr>
          <w:b/>
          <w:bCs/>
        </w:rPr>
        <w:t xml:space="preserve">Artikel </w:t>
      </w:r>
      <w:r w:rsidR="00220BC2" w:rsidRPr="0023340D">
        <w:rPr>
          <w:b/>
          <w:bCs/>
        </w:rPr>
        <w:t>10</w:t>
      </w:r>
      <w:r w:rsidR="00830E25" w:rsidRPr="0023340D">
        <w:rPr>
          <w:b/>
          <w:bCs/>
        </w:rPr>
        <w:t xml:space="preserve"> Onderzoek en advies</w:t>
      </w:r>
    </w:p>
    <w:p w14:paraId="0A36C192" w14:textId="433597CA" w:rsidR="00830E25" w:rsidRDefault="000F0F51" w:rsidP="00202640">
      <w:pPr>
        <w:pStyle w:val="Lijstalinea"/>
        <w:numPr>
          <w:ilvl w:val="0"/>
          <w:numId w:val="19"/>
        </w:numPr>
        <w:ind w:left="357" w:hanging="357"/>
      </w:pPr>
      <w:r>
        <w:t xml:space="preserve">De commissie onderzoekt de in de klachtprocedure aangevoerde of anderszins gebleken feiten en omstandigheden ten aanzien van </w:t>
      </w:r>
      <w:r w:rsidR="00FE381B">
        <w:t>grensoverschrijdend gedrag</w:t>
      </w:r>
      <w:r>
        <w:t xml:space="preserve"> en spreekt zich </w:t>
      </w:r>
      <w:r w:rsidR="00F4747E">
        <w:t xml:space="preserve">op grondslag van de klacht </w:t>
      </w:r>
      <w:r>
        <w:t xml:space="preserve">uit over de ontvankelijkheid en </w:t>
      </w:r>
      <w:r w:rsidR="000C7C0F">
        <w:t xml:space="preserve">– als de klacht ontvankelijk is - </w:t>
      </w:r>
      <w:r>
        <w:t xml:space="preserve">de gegrondheid van de klacht. </w:t>
      </w:r>
    </w:p>
    <w:p w14:paraId="71ACBE06" w14:textId="2B9C8DD8" w:rsidR="00830E25" w:rsidRDefault="00647E50" w:rsidP="00202640">
      <w:pPr>
        <w:pStyle w:val="Lijstalinea"/>
        <w:numPr>
          <w:ilvl w:val="0"/>
          <w:numId w:val="19"/>
        </w:numPr>
        <w:ind w:left="357" w:hanging="357"/>
      </w:pPr>
      <w:r>
        <w:t xml:space="preserve">De commissie is bevoegd tot het doen van aanbevelingen </w:t>
      </w:r>
      <w:r w:rsidR="00846F13">
        <w:t>over op</w:t>
      </w:r>
      <w:r w:rsidR="00C1155D">
        <w:t xml:space="preserve"> </w:t>
      </w:r>
      <w:r>
        <w:t xml:space="preserve">de klacht te nemen </w:t>
      </w:r>
      <w:r w:rsidR="00D91413">
        <w:t>maatregelen</w:t>
      </w:r>
      <w:r>
        <w:t xml:space="preserve">. Ook is de commissie bevoegd tot het doen van aanbevelingen </w:t>
      </w:r>
      <w:r w:rsidR="007F11C4">
        <w:t xml:space="preserve">aan </w:t>
      </w:r>
      <w:r w:rsidR="000D33B2">
        <w:t xml:space="preserve">de directie </w:t>
      </w:r>
      <w:r>
        <w:t>over door de commissie gesignaleerde feiten en omstandigheden die de psychosociale veiligheid op de werkplek in het algemeen negatief kunnen beïnvloeden.</w:t>
      </w:r>
    </w:p>
    <w:p w14:paraId="0B02F108" w14:textId="77777777" w:rsidR="00830E25" w:rsidRPr="00830E25" w:rsidRDefault="00830E25" w:rsidP="00830E25">
      <w:pPr>
        <w:rPr>
          <w:b/>
          <w:bCs/>
        </w:rPr>
      </w:pPr>
      <w:r w:rsidRPr="00830E25">
        <w:rPr>
          <w:b/>
          <w:bCs/>
        </w:rPr>
        <w:lastRenderedPageBreak/>
        <w:t>Artikel 11 Voorstel tot gesprek</w:t>
      </w:r>
    </w:p>
    <w:p w14:paraId="0AE57555" w14:textId="3680322A" w:rsidR="00830E25" w:rsidRPr="0023340D" w:rsidRDefault="007B4932" w:rsidP="00830E25">
      <w:r w:rsidRPr="0023340D">
        <w:t xml:space="preserve">Voorafgaand of tijdens de klachtbehandeling kan de commissie aan </w:t>
      </w:r>
      <w:r w:rsidR="00C1155D" w:rsidRPr="0023340D">
        <w:t xml:space="preserve">de </w:t>
      </w:r>
      <w:r w:rsidRPr="0023340D">
        <w:t xml:space="preserve">klager en </w:t>
      </w:r>
      <w:r w:rsidR="00C1155D" w:rsidRPr="0023340D">
        <w:t xml:space="preserve">de </w:t>
      </w:r>
      <w:r w:rsidRPr="0023340D">
        <w:t xml:space="preserve">beklaagde voorstellen met elkaar in gesprek te gaan, al dan niet onder begeleiding van een mediator. Als partijen hiermee akkoord gaan, wordt de adviestermijn, genoemd in artikel </w:t>
      </w:r>
      <w:r w:rsidR="00AE6162" w:rsidRPr="0023340D">
        <w:t>2</w:t>
      </w:r>
      <w:r w:rsidR="0038217F" w:rsidRPr="0023340D">
        <w:t>4</w:t>
      </w:r>
      <w:r w:rsidR="00AE6162" w:rsidRPr="0023340D">
        <w:t>,</w:t>
      </w:r>
      <w:r w:rsidRPr="0023340D">
        <w:t xml:space="preserve"> opgeschort tot het moment dat </w:t>
      </w:r>
      <w:r w:rsidR="00C1155D" w:rsidRPr="0023340D">
        <w:t xml:space="preserve">de </w:t>
      </w:r>
      <w:r w:rsidRPr="0023340D">
        <w:t>klager aangeeft de klachtbehandeling te willen voortzetten.</w:t>
      </w:r>
    </w:p>
    <w:p w14:paraId="565331C9" w14:textId="69773A00" w:rsidR="00830E25" w:rsidRPr="0023340D" w:rsidRDefault="00830E25" w:rsidP="00830E25">
      <w:pPr>
        <w:rPr>
          <w:b/>
          <w:bCs/>
        </w:rPr>
      </w:pPr>
      <w:r w:rsidRPr="0023340D">
        <w:rPr>
          <w:b/>
          <w:bCs/>
        </w:rPr>
        <w:t>Artikel 1</w:t>
      </w:r>
      <w:r w:rsidR="0038217F" w:rsidRPr="0023340D">
        <w:rPr>
          <w:b/>
          <w:bCs/>
        </w:rPr>
        <w:t>2</w:t>
      </w:r>
      <w:r w:rsidRPr="0023340D">
        <w:rPr>
          <w:b/>
          <w:bCs/>
        </w:rPr>
        <w:t xml:space="preserve"> Inwinnen informatie</w:t>
      </w:r>
      <w:r w:rsidR="006E09CF" w:rsidRPr="0023340D">
        <w:rPr>
          <w:b/>
          <w:bCs/>
        </w:rPr>
        <w:t xml:space="preserve"> </w:t>
      </w:r>
    </w:p>
    <w:p w14:paraId="50A9CF73" w14:textId="77777777" w:rsidR="00830E25" w:rsidRPr="0023340D" w:rsidRDefault="00F11F8E" w:rsidP="00AE6162">
      <w:pPr>
        <w:pStyle w:val="Lijstalinea"/>
        <w:ind w:left="0"/>
      </w:pPr>
      <w:r w:rsidRPr="0023340D">
        <w:t xml:space="preserve">De commissie is ten behoeve van het feitenonderzoek </w:t>
      </w:r>
      <w:r w:rsidR="00EB37D5" w:rsidRPr="0023340D">
        <w:t xml:space="preserve">en de oordeelsvorming </w:t>
      </w:r>
      <w:r w:rsidRPr="0023340D">
        <w:t>bevoegd tot:</w:t>
      </w:r>
    </w:p>
    <w:p w14:paraId="1D884A0B" w14:textId="77777777" w:rsidR="005C54E8" w:rsidRPr="0023340D" w:rsidRDefault="00937A07" w:rsidP="00830E25">
      <w:pPr>
        <w:pStyle w:val="Lijstalinea"/>
        <w:numPr>
          <w:ilvl w:val="0"/>
          <w:numId w:val="12"/>
        </w:numPr>
      </w:pPr>
      <w:r w:rsidRPr="0023340D">
        <w:t>het inwinnen van informatie bij getuigen of deskundigen</w:t>
      </w:r>
      <w:r w:rsidR="00F11F8E" w:rsidRPr="0023340D">
        <w:t>;</w:t>
      </w:r>
    </w:p>
    <w:p w14:paraId="108D449E" w14:textId="77777777" w:rsidR="006B7DFA" w:rsidRPr="0023340D" w:rsidRDefault="00937A07" w:rsidP="006B7DFA">
      <w:pPr>
        <w:pStyle w:val="Lijstalinea"/>
        <w:numPr>
          <w:ilvl w:val="0"/>
          <w:numId w:val="12"/>
        </w:numPr>
      </w:pPr>
      <w:r w:rsidRPr="0023340D">
        <w:t>het oproepen en horen van daarvoor in aanmerking komende getuigen of deskundigen</w:t>
      </w:r>
      <w:r w:rsidR="006B7DFA" w:rsidRPr="0023340D">
        <w:t>;</w:t>
      </w:r>
    </w:p>
    <w:p w14:paraId="63760A89" w14:textId="79AF3078" w:rsidR="00F11F8E" w:rsidRPr="0023340D" w:rsidRDefault="005C54E8" w:rsidP="00D56246">
      <w:pPr>
        <w:pStyle w:val="Lijstalinea"/>
        <w:numPr>
          <w:ilvl w:val="0"/>
          <w:numId w:val="12"/>
        </w:numPr>
      </w:pPr>
      <w:r w:rsidRPr="0023340D">
        <w:t>h</w:t>
      </w:r>
      <w:r w:rsidR="00F11F8E" w:rsidRPr="0023340D">
        <w:t xml:space="preserve">et opvragen van </w:t>
      </w:r>
      <w:r w:rsidR="00FF3CCD" w:rsidRPr="0023340D">
        <w:t>schriftelijke informatie</w:t>
      </w:r>
      <w:r w:rsidR="00F11F8E" w:rsidRPr="0023340D">
        <w:t xml:space="preserve">, voor zover deze voor het onderzoek noodzakelijk </w:t>
      </w:r>
      <w:r w:rsidR="00FF3CCD" w:rsidRPr="0023340D">
        <w:t>is</w:t>
      </w:r>
      <w:r w:rsidR="00813F8F">
        <w:t>.</w:t>
      </w:r>
    </w:p>
    <w:p w14:paraId="427F25B3" w14:textId="77777777" w:rsidR="00B371D5" w:rsidRPr="0023340D" w:rsidRDefault="00B371D5" w:rsidP="00D35829">
      <w:pPr>
        <w:rPr>
          <w:b/>
          <w:bCs/>
          <w:sz w:val="28"/>
          <w:szCs w:val="28"/>
        </w:rPr>
      </w:pPr>
      <w:r w:rsidRPr="0023340D">
        <w:rPr>
          <w:b/>
          <w:bCs/>
          <w:sz w:val="28"/>
          <w:szCs w:val="28"/>
        </w:rPr>
        <w:t>Indien</w:t>
      </w:r>
      <w:r w:rsidR="00F818F4" w:rsidRPr="0023340D">
        <w:rPr>
          <w:b/>
          <w:bCs/>
          <w:sz w:val="28"/>
          <w:szCs w:val="28"/>
        </w:rPr>
        <w:t xml:space="preserve">ing en ontvankelijkheid van de </w:t>
      </w:r>
      <w:r w:rsidRPr="0023340D">
        <w:rPr>
          <w:b/>
          <w:bCs/>
          <w:sz w:val="28"/>
          <w:szCs w:val="28"/>
        </w:rPr>
        <w:t>klacht</w:t>
      </w:r>
    </w:p>
    <w:p w14:paraId="22D62E81" w14:textId="75A9B8AA" w:rsidR="00235B07" w:rsidRPr="0023340D" w:rsidRDefault="00235B07" w:rsidP="00235B07">
      <w:pPr>
        <w:rPr>
          <w:b/>
          <w:bCs/>
        </w:rPr>
      </w:pPr>
      <w:r w:rsidRPr="0023340D">
        <w:rPr>
          <w:b/>
          <w:bCs/>
        </w:rPr>
        <w:t xml:space="preserve">Artikel </w:t>
      </w:r>
      <w:r w:rsidR="00751F7F" w:rsidRPr="0023340D">
        <w:rPr>
          <w:b/>
          <w:bCs/>
        </w:rPr>
        <w:t>1</w:t>
      </w:r>
      <w:r w:rsidR="0038217F" w:rsidRPr="0023340D">
        <w:rPr>
          <w:b/>
          <w:bCs/>
        </w:rPr>
        <w:t>3</w:t>
      </w:r>
      <w:r w:rsidR="00A06D8B" w:rsidRPr="0023340D">
        <w:rPr>
          <w:b/>
          <w:bCs/>
        </w:rPr>
        <w:t xml:space="preserve"> Formele eisen</w:t>
      </w:r>
    </w:p>
    <w:p w14:paraId="0DC2C29D" w14:textId="77777777" w:rsidR="00235B07" w:rsidRPr="0023340D" w:rsidRDefault="00235B07" w:rsidP="00235B07">
      <w:r w:rsidRPr="0023340D">
        <w:t>Een klacht wordt ondertekend en bevat ten minste:</w:t>
      </w:r>
    </w:p>
    <w:p w14:paraId="03B0B9E9" w14:textId="77777777" w:rsidR="00235B07" w:rsidRPr="0023340D" w:rsidRDefault="00235B07" w:rsidP="005C54E8">
      <w:pPr>
        <w:pStyle w:val="Lijstalinea"/>
        <w:numPr>
          <w:ilvl w:val="0"/>
          <w:numId w:val="13"/>
        </w:numPr>
      </w:pPr>
      <w:r w:rsidRPr="0023340D">
        <w:t>de naam, de functie en de contactgegevens van de klager;</w:t>
      </w:r>
    </w:p>
    <w:p w14:paraId="2DD8CDF4" w14:textId="77777777" w:rsidR="00235B07" w:rsidRPr="0023340D" w:rsidRDefault="00235B07" w:rsidP="005C54E8">
      <w:pPr>
        <w:pStyle w:val="Lijstalinea"/>
        <w:numPr>
          <w:ilvl w:val="0"/>
          <w:numId w:val="13"/>
        </w:numPr>
      </w:pPr>
      <w:r w:rsidRPr="0023340D">
        <w:t>de dagtekening;</w:t>
      </w:r>
    </w:p>
    <w:p w14:paraId="7161C6DB" w14:textId="49C98177" w:rsidR="00235B07" w:rsidRPr="0023340D" w:rsidRDefault="00235B07" w:rsidP="005C54E8">
      <w:pPr>
        <w:pStyle w:val="Lijstalinea"/>
        <w:numPr>
          <w:ilvl w:val="0"/>
          <w:numId w:val="13"/>
        </w:numPr>
      </w:pPr>
      <w:r w:rsidRPr="0023340D">
        <w:t xml:space="preserve">een </w:t>
      </w:r>
      <w:r w:rsidR="00937A07" w:rsidRPr="0023340D">
        <w:t xml:space="preserve">beknopte </w:t>
      </w:r>
      <w:r w:rsidRPr="0023340D">
        <w:t xml:space="preserve">omschrijving van </w:t>
      </w:r>
      <w:r w:rsidR="00FE381B">
        <w:t>het grensoverschrijdend gedrag</w:t>
      </w:r>
      <w:r w:rsidRPr="0023340D">
        <w:t xml:space="preserve"> waartegen de klacht is gericht, onder vermelding van de periode waarbinnen </w:t>
      </w:r>
      <w:r w:rsidR="00FE381B">
        <w:t xml:space="preserve">dit gedrag </w:t>
      </w:r>
      <w:r w:rsidRPr="0023340D">
        <w:t xml:space="preserve">zich </w:t>
      </w:r>
      <w:r w:rsidR="00FE381B">
        <w:t xml:space="preserve">heeft </w:t>
      </w:r>
      <w:r w:rsidRPr="0023340D">
        <w:t>voorgedaan;</w:t>
      </w:r>
    </w:p>
    <w:p w14:paraId="4F16A8C2" w14:textId="465ED2BC" w:rsidR="00235B07" w:rsidRPr="0023340D" w:rsidRDefault="00235B07" w:rsidP="005C54E8">
      <w:pPr>
        <w:pStyle w:val="Lijstalinea"/>
        <w:numPr>
          <w:ilvl w:val="0"/>
          <w:numId w:val="13"/>
        </w:numPr>
      </w:pPr>
      <w:r w:rsidRPr="0023340D">
        <w:t xml:space="preserve">de naam en/of de functie van degene of degenen die volgens de klager </w:t>
      </w:r>
      <w:r w:rsidR="00FE381B">
        <w:t>het grensoverschrijdend gedrag</w:t>
      </w:r>
      <w:r w:rsidRPr="0023340D">
        <w:t xml:space="preserve"> heeft of hebben begaan.</w:t>
      </w:r>
    </w:p>
    <w:p w14:paraId="3354F537" w14:textId="25635A4E" w:rsidR="00830E25" w:rsidRPr="0023340D" w:rsidRDefault="00830E25" w:rsidP="00F818F4">
      <w:pPr>
        <w:rPr>
          <w:b/>
          <w:bCs/>
        </w:rPr>
      </w:pPr>
      <w:r w:rsidRPr="0023340D">
        <w:rPr>
          <w:b/>
          <w:bCs/>
        </w:rPr>
        <w:t xml:space="preserve">Artikel </w:t>
      </w:r>
      <w:r w:rsidR="00751F7F" w:rsidRPr="0023340D">
        <w:rPr>
          <w:b/>
          <w:bCs/>
        </w:rPr>
        <w:t>1</w:t>
      </w:r>
      <w:r w:rsidR="0038217F" w:rsidRPr="0023340D">
        <w:rPr>
          <w:b/>
          <w:bCs/>
        </w:rPr>
        <w:t>4</w:t>
      </w:r>
      <w:r w:rsidRPr="0023340D">
        <w:rPr>
          <w:b/>
          <w:bCs/>
        </w:rPr>
        <w:t xml:space="preserve"> Indiening</w:t>
      </w:r>
    </w:p>
    <w:p w14:paraId="5D50178B" w14:textId="790A42F4" w:rsidR="00F818F4" w:rsidRPr="0023340D" w:rsidRDefault="00235B07" w:rsidP="00F818F4">
      <w:r w:rsidRPr="0023340D">
        <w:t xml:space="preserve">De klacht </w:t>
      </w:r>
      <w:r w:rsidR="00F41C15" w:rsidRPr="0023340D">
        <w:t xml:space="preserve">wordt </w:t>
      </w:r>
      <w:r w:rsidRPr="0023340D">
        <w:t>schriftelijk ingediend bij de secretaris van de commissie</w:t>
      </w:r>
      <w:r w:rsidR="00B443FB" w:rsidRPr="0023340D">
        <w:t>.</w:t>
      </w:r>
      <w:r w:rsidR="00F41C15" w:rsidRPr="0023340D">
        <w:t xml:space="preserve"> Na ontvangst zendt </w:t>
      </w:r>
      <w:r w:rsidR="00846F13" w:rsidRPr="0023340D">
        <w:t xml:space="preserve">de </w:t>
      </w:r>
      <w:r w:rsidR="00F41C15" w:rsidRPr="0023340D">
        <w:t xml:space="preserve">secretaris aan de klager een ontvangstbevestiging met </w:t>
      </w:r>
      <w:r w:rsidR="00C77C4C" w:rsidRPr="0023340D">
        <w:t xml:space="preserve">een exemplaar van deze </w:t>
      </w:r>
      <w:r w:rsidR="00A6047A" w:rsidRPr="0023340D">
        <w:t>klachtenregeling</w:t>
      </w:r>
      <w:r w:rsidR="00C77C4C" w:rsidRPr="0023340D">
        <w:t xml:space="preserve"> of een verwijzing daarnaar.</w:t>
      </w:r>
    </w:p>
    <w:p w14:paraId="64A42428" w14:textId="41E91BA7" w:rsidR="00830E25" w:rsidRPr="0023340D" w:rsidRDefault="00830E25" w:rsidP="00F818F4">
      <w:pPr>
        <w:rPr>
          <w:b/>
          <w:bCs/>
        </w:rPr>
      </w:pPr>
      <w:r w:rsidRPr="0023340D">
        <w:rPr>
          <w:b/>
          <w:bCs/>
        </w:rPr>
        <w:t xml:space="preserve">Artikel </w:t>
      </w:r>
      <w:r w:rsidR="00751F7F" w:rsidRPr="0023340D">
        <w:rPr>
          <w:b/>
          <w:bCs/>
        </w:rPr>
        <w:t>1</w:t>
      </w:r>
      <w:r w:rsidR="0038217F" w:rsidRPr="0023340D">
        <w:rPr>
          <w:b/>
          <w:bCs/>
        </w:rPr>
        <w:t>5</w:t>
      </w:r>
      <w:r w:rsidRPr="0023340D">
        <w:rPr>
          <w:b/>
          <w:bCs/>
        </w:rPr>
        <w:t xml:space="preserve"> </w:t>
      </w:r>
      <w:r w:rsidR="00EA66FF" w:rsidRPr="0023340D">
        <w:rPr>
          <w:b/>
          <w:bCs/>
        </w:rPr>
        <w:t>Niet-o</w:t>
      </w:r>
      <w:r w:rsidRPr="0023340D">
        <w:rPr>
          <w:b/>
          <w:bCs/>
        </w:rPr>
        <w:t>ntvankelijkheid</w:t>
      </w:r>
    </w:p>
    <w:p w14:paraId="51267441" w14:textId="0CB5D87F" w:rsidR="00C84D7E" w:rsidRDefault="00F818F4" w:rsidP="003751A8">
      <w:r w:rsidRPr="0023340D">
        <w:t xml:space="preserve">Een klacht </w:t>
      </w:r>
      <w:r w:rsidR="00C91D65">
        <w:t xml:space="preserve">wordt </w:t>
      </w:r>
      <w:r w:rsidRPr="0023340D">
        <w:t xml:space="preserve">niet-ontvankelijk verklaard als niet is voldaan aan de eisen van artikel </w:t>
      </w:r>
      <w:r w:rsidR="00751F7F" w:rsidRPr="0023340D">
        <w:t>1</w:t>
      </w:r>
      <w:r w:rsidR="0038217F" w:rsidRPr="0023340D">
        <w:t>3</w:t>
      </w:r>
      <w:r w:rsidRPr="0023340D">
        <w:t xml:space="preserve"> of als de klacht niet binnen het in artikel </w:t>
      </w:r>
      <w:r w:rsidR="00751F7F" w:rsidRPr="0023340D">
        <w:t>4</w:t>
      </w:r>
      <w:r w:rsidRPr="0023340D">
        <w:t xml:space="preserve"> bedoelde toepassingsbereik van deze </w:t>
      </w:r>
      <w:r w:rsidR="00A6047A" w:rsidRPr="0023340D">
        <w:t>klachtenregeling</w:t>
      </w:r>
      <w:r w:rsidRPr="0023340D">
        <w:t xml:space="preserve"> valt.</w:t>
      </w:r>
      <w:r w:rsidR="00C84D7E" w:rsidRPr="0023340D">
        <w:t xml:space="preserve"> </w:t>
      </w:r>
    </w:p>
    <w:p w14:paraId="4B46C2DF" w14:textId="073ABFC3" w:rsidR="00A06D8B" w:rsidRPr="00A06D8B" w:rsidRDefault="00A06D8B" w:rsidP="00A06D8B">
      <w:pPr>
        <w:rPr>
          <w:b/>
          <w:bCs/>
        </w:rPr>
      </w:pPr>
      <w:r w:rsidRPr="00A06D8B">
        <w:rPr>
          <w:b/>
          <w:bCs/>
        </w:rPr>
        <w:t xml:space="preserve">Artikel </w:t>
      </w:r>
      <w:r w:rsidR="00EA66FF">
        <w:rPr>
          <w:b/>
          <w:bCs/>
        </w:rPr>
        <w:t>1</w:t>
      </w:r>
      <w:r w:rsidR="0038217F">
        <w:rPr>
          <w:b/>
          <w:bCs/>
        </w:rPr>
        <w:t>6</w:t>
      </w:r>
      <w:r w:rsidRPr="00A06D8B">
        <w:rPr>
          <w:b/>
          <w:bCs/>
        </w:rPr>
        <w:t xml:space="preserve"> Intrekking</w:t>
      </w:r>
      <w:r>
        <w:rPr>
          <w:b/>
          <w:bCs/>
        </w:rPr>
        <w:t xml:space="preserve"> klacht</w:t>
      </w:r>
    </w:p>
    <w:p w14:paraId="74AEB602" w14:textId="77777777" w:rsidR="00A06D8B" w:rsidRDefault="00A06D8B" w:rsidP="00A06D8B">
      <w:r>
        <w:t xml:space="preserve">De klager kan op elk moment tot aan het uitbrengen van het advies de klacht schriftelijk intrekken. </w:t>
      </w:r>
    </w:p>
    <w:p w14:paraId="6D895220" w14:textId="77777777" w:rsidR="00F818F4" w:rsidRPr="00EA66FF" w:rsidRDefault="0060552E" w:rsidP="00F818F4">
      <w:pPr>
        <w:rPr>
          <w:b/>
          <w:bCs/>
          <w:sz w:val="28"/>
          <w:szCs w:val="28"/>
        </w:rPr>
      </w:pPr>
      <w:r w:rsidRPr="20421E40">
        <w:rPr>
          <w:b/>
          <w:bCs/>
          <w:sz w:val="28"/>
          <w:szCs w:val="28"/>
        </w:rPr>
        <w:t>Ontvankelijkheidsbeoordeling bij binnenkomst</w:t>
      </w:r>
      <w:r w:rsidR="003A72D0">
        <w:rPr>
          <w:b/>
          <w:bCs/>
          <w:sz w:val="28"/>
          <w:szCs w:val="28"/>
        </w:rPr>
        <w:t xml:space="preserve"> </w:t>
      </w:r>
      <w:r w:rsidR="002B0105">
        <w:rPr>
          <w:b/>
          <w:bCs/>
          <w:sz w:val="28"/>
          <w:szCs w:val="28"/>
        </w:rPr>
        <w:t xml:space="preserve">van de </w:t>
      </w:r>
      <w:r w:rsidR="003A72D0">
        <w:rPr>
          <w:b/>
          <w:bCs/>
          <w:sz w:val="28"/>
          <w:szCs w:val="28"/>
        </w:rPr>
        <w:t>klacht</w:t>
      </w:r>
    </w:p>
    <w:p w14:paraId="482088F1" w14:textId="3E147865" w:rsidR="002F09A9" w:rsidRPr="000F34ED" w:rsidRDefault="002F09A9" w:rsidP="002F09A9">
      <w:pPr>
        <w:rPr>
          <w:b/>
          <w:bCs/>
        </w:rPr>
      </w:pPr>
      <w:r w:rsidRPr="20421E40">
        <w:rPr>
          <w:b/>
          <w:bCs/>
        </w:rPr>
        <w:t xml:space="preserve">Artikel </w:t>
      </w:r>
      <w:r w:rsidR="00EA66FF" w:rsidRPr="20421E40">
        <w:rPr>
          <w:b/>
          <w:bCs/>
        </w:rPr>
        <w:t>1</w:t>
      </w:r>
      <w:r w:rsidR="0038217F">
        <w:rPr>
          <w:b/>
          <w:bCs/>
        </w:rPr>
        <w:t>7</w:t>
      </w:r>
      <w:r w:rsidRPr="20421E40">
        <w:rPr>
          <w:b/>
          <w:bCs/>
        </w:rPr>
        <w:t xml:space="preserve"> Ontvankelijkheidsbeoordeling </w:t>
      </w:r>
    </w:p>
    <w:p w14:paraId="23324E02" w14:textId="77777777" w:rsidR="003C4D94" w:rsidRDefault="002F09A9" w:rsidP="00FE2335">
      <w:pPr>
        <w:pStyle w:val="Lijstalinea"/>
        <w:numPr>
          <w:ilvl w:val="0"/>
          <w:numId w:val="7"/>
        </w:numPr>
        <w:ind w:left="357" w:hanging="357"/>
      </w:pPr>
      <w:r>
        <w:t>De voorzitter van de commissie beoordeelt de ontvankelijkheid van de klacht binnen uiterlijk vijf werkdagen na binnenkomst van de klacht.</w:t>
      </w:r>
    </w:p>
    <w:p w14:paraId="5BE76F01" w14:textId="762FE6E0" w:rsidR="003C4D94" w:rsidRPr="0023340D" w:rsidRDefault="002F09A9" w:rsidP="00FE2335">
      <w:pPr>
        <w:pStyle w:val="Lijstalinea"/>
        <w:numPr>
          <w:ilvl w:val="0"/>
          <w:numId w:val="7"/>
        </w:numPr>
        <w:ind w:left="357" w:hanging="357"/>
      </w:pPr>
      <w:r>
        <w:t xml:space="preserve">Ingeval </w:t>
      </w:r>
      <w:r w:rsidR="00733997">
        <w:t xml:space="preserve">de voorzitter </w:t>
      </w:r>
      <w:r w:rsidRPr="0023340D">
        <w:t xml:space="preserve">oordeelt dat de klacht niet-ontvankelijk is, wordt de klager een termijn </w:t>
      </w:r>
      <w:r w:rsidR="003A72D0" w:rsidRPr="0023340D">
        <w:t>gegeven</w:t>
      </w:r>
      <w:r w:rsidRPr="0023340D">
        <w:t xml:space="preserve"> om alsnog te voldoen aan de eisen van artikel </w:t>
      </w:r>
      <w:r w:rsidR="00EA66FF" w:rsidRPr="0023340D">
        <w:t>1</w:t>
      </w:r>
      <w:r w:rsidR="0038217F" w:rsidRPr="0023340D">
        <w:t>3</w:t>
      </w:r>
      <w:r w:rsidRPr="0023340D">
        <w:t xml:space="preserve">, dan wel te motiveren waarom de klacht </w:t>
      </w:r>
      <w:r w:rsidR="00EA66FF" w:rsidRPr="0023340D">
        <w:t xml:space="preserve">op grond van artikel 4 </w:t>
      </w:r>
      <w:r w:rsidRPr="0023340D">
        <w:t xml:space="preserve">binnen het toepassingsbereik van de </w:t>
      </w:r>
      <w:r w:rsidR="00A6047A" w:rsidRPr="0023340D">
        <w:t>klachtenregeling</w:t>
      </w:r>
      <w:r w:rsidRPr="0023340D">
        <w:t xml:space="preserve"> valt</w:t>
      </w:r>
      <w:r w:rsidR="00F02149" w:rsidRPr="0023340D">
        <w:t xml:space="preserve">, tenzij </w:t>
      </w:r>
      <w:r w:rsidR="00EA66FF" w:rsidRPr="0023340D">
        <w:t xml:space="preserve">de niet-ontvankelijkheid van de klacht </w:t>
      </w:r>
      <w:r w:rsidR="00F02149" w:rsidRPr="0023340D">
        <w:t>voorshands evident is en het stellen van een termijn nutteloos zou zijn</w:t>
      </w:r>
      <w:r w:rsidRPr="0023340D">
        <w:t>.</w:t>
      </w:r>
    </w:p>
    <w:p w14:paraId="589A4FC1" w14:textId="77777777" w:rsidR="003C4D94" w:rsidRPr="0023340D" w:rsidRDefault="002F09A9" w:rsidP="00FE2335">
      <w:pPr>
        <w:pStyle w:val="Lijstalinea"/>
        <w:numPr>
          <w:ilvl w:val="0"/>
          <w:numId w:val="7"/>
        </w:numPr>
        <w:ind w:left="357" w:hanging="357"/>
      </w:pPr>
      <w:r w:rsidRPr="0023340D">
        <w:lastRenderedPageBreak/>
        <w:t xml:space="preserve">Als de in het vorige lid bedoelde termijn ongebruikt is verstreken, dan wel </w:t>
      </w:r>
      <w:r w:rsidR="005C54E8" w:rsidRPr="0023340D">
        <w:t xml:space="preserve">als </w:t>
      </w:r>
      <w:r w:rsidRPr="0023340D">
        <w:t xml:space="preserve">de klager niet of onvoldoende heeft voldaan aan het aldaar bedoelde verzoek </w:t>
      </w:r>
      <w:r w:rsidR="00F02149" w:rsidRPr="0023340D">
        <w:t xml:space="preserve">en het buiten iedere redelijke twijfel staat dat de klacht niet-ontvankelijk is, </w:t>
      </w:r>
      <w:r w:rsidRPr="0023340D">
        <w:t xml:space="preserve">blijft het klachtonderzoek achterwege en brengt de voorzitter het advies </w:t>
      </w:r>
      <w:r w:rsidR="00937A07" w:rsidRPr="0023340D">
        <w:t xml:space="preserve">aan de directie </w:t>
      </w:r>
      <w:r w:rsidRPr="0023340D">
        <w:t>uit dat de klacht als kennelijk niet-ontvankelijk is beoordeeld.</w:t>
      </w:r>
    </w:p>
    <w:p w14:paraId="32F28983" w14:textId="3284839B" w:rsidR="002F09A9" w:rsidRDefault="002F09A9" w:rsidP="00FE2335">
      <w:pPr>
        <w:pStyle w:val="Lijstalinea"/>
        <w:numPr>
          <w:ilvl w:val="0"/>
          <w:numId w:val="7"/>
        </w:numPr>
        <w:ind w:left="357" w:hanging="357"/>
      </w:pPr>
      <w:r w:rsidRPr="0023340D">
        <w:t>Gedurende het tijdvak waarin de ontvankelijkheid bij binnenkomst van de klacht wordt beoordeeld wordt de adviestermijn</w:t>
      </w:r>
      <w:r w:rsidR="007B4932" w:rsidRPr="0023340D">
        <w:t xml:space="preserve">, genoemd in artikel </w:t>
      </w:r>
      <w:r w:rsidR="00881B63" w:rsidRPr="0023340D">
        <w:t>2</w:t>
      </w:r>
      <w:r w:rsidR="0038217F" w:rsidRPr="0023340D">
        <w:t>4</w:t>
      </w:r>
      <w:r w:rsidR="007B4932" w:rsidRPr="0023340D">
        <w:t>,</w:t>
      </w:r>
      <w:r w:rsidRPr="0023340D">
        <w:t xml:space="preserve"> opgeschort. </w:t>
      </w:r>
    </w:p>
    <w:p w14:paraId="160B94E6" w14:textId="77777777" w:rsidR="008D0666" w:rsidRPr="0023340D" w:rsidRDefault="008D0666" w:rsidP="008D0666">
      <w:pPr>
        <w:pStyle w:val="Lijstalinea"/>
        <w:ind w:left="357"/>
      </w:pPr>
    </w:p>
    <w:p w14:paraId="1D923DBC" w14:textId="77777777" w:rsidR="002F09A9" w:rsidRPr="0023340D" w:rsidRDefault="006974CA" w:rsidP="002F09A9">
      <w:pPr>
        <w:rPr>
          <w:sz w:val="28"/>
          <w:szCs w:val="28"/>
        </w:rPr>
      </w:pPr>
      <w:r w:rsidRPr="0023340D">
        <w:rPr>
          <w:b/>
          <w:bCs/>
          <w:sz w:val="28"/>
          <w:szCs w:val="28"/>
        </w:rPr>
        <w:t>Klachtonderzoek</w:t>
      </w:r>
    </w:p>
    <w:p w14:paraId="0E57124B" w14:textId="055CF0DC" w:rsidR="00A81D58" w:rsidRPr="0023340D" w:rsidRDefault="00A81D58" w:rsidP="002F09A9">
      <w:pPr>
        <w:rPr>
          <w:b/>
          <w:bCs/>
        </w:rPr>
      </w:pPr>
      <w:r w:rsidRPr="0023340D">
        <w:rPr>
          <w:b/>
          <w:bCs/>
        </w:rPr>
        <w:t xml:space="preserve">Artikel </w:t>
      </w:r>
      <w:r w:rsidR="00AE6162" w:rsidRPr="0023340D">
        <w:rPr>
          <w:b/>
          <w:bCs/>
        </w:rPr>
        <w:t>1</w:t>
      </w:r>
      <w:r w:rsidR="0038217F" w:rsidRPr="0023340D">
        <w:rPr>
          <w:b/>
          <w:bCs/>
        </w:rPr>
        <w:t>8</w:t>
      </w:r>
      <w:r w:rsidR="00AE6162" w:rsidRPr="0023340D">
        <w:rPr>
          <w:b/>
          <w:bCs/>
        </w:rPr>
        <w:t xml:space="preserve"> Verschijningsplicht</w:t>
      </w:r>
    </w:p>
    <w:p w14:paraId="3D65752D" w14:textId="2EC651FC" w:rsidR="00BF716B" w:rsidRPr="0023340D" w:rsidRDefault="00FE2820" w:rsidP="002F09A9">
      <w:r w:rsidRPr="0023340D">
        <w:t xml:space="preserve">Personen in dienst van </w:t>
      </w:r>
      <w:r w:rsidR="00790840">
        <w:t xml:space="preserve">de </w:t>
      </w:r>
      <w:r w:rsidR="00813F8F">
        <w:t>werkgever</w:t>
      </w:r>
      <w:r w:rsidRPr="0023340D">
        <w:t xml:space="preserve"> </w:t>
      </w:r>
      <w:r w:rsidR="00BF716B" w:rsidRPr="0023340D">
        <w:t>zijn verplicht op de hoor</w:t>
      </w:r>
      <w:r w:rsidR="00983143" w:rsidRPr="0023340D">
        <w:t>gesprekken</w:t>
      </w:r>
      <w:r w:rsidR="00BF716B" w:rsidRPr="0023340D">
        <w:t xml:space="preserve"> te verschijnen.</w:t>
      </w:r>
    </w:p>
    <w:p w14:paraId="784D2672" w14:textId="0274773E" w:rsidR="0060552E" w:rsidRPr="0023340D" w:rsidRDefault="00533AB0" w:rsidP="002F09A9">
      <w:pPr>
        <w:rPr>
          <w:b/>
          <w:bCs/>
        </w:rPr>
      </w:pPr>
      <w:r w:rsidRPr="0023340D">
        <w:rPr>
          <w:b/>
          <w:bCs/>
        </w:rPr>
        <w:t xml:space="preserve">Artikel </w:t>
      </w:r>
      <w:r w:rsidR="0038217F" w:rsidRPr="0023340D">
        <w:rPr>
          <w:b/>
          <w:bCs/>
        </w:rPr>
        <w:t>19</w:t>
      </w:r>
      <w:r w:rsidRPr="0023340D">
        <w:rPr>
          <w:b/>
          <w:bCs/>
        </w:rPr>
        <w:t xml:space="preserve"> Hoor</w:t>
      </w:r>
      <w:r w:rsidR="00983143" w:rsidRPr="0023340D">
        <w:rPr>
          <w:b/>
          <w:bCs/>
        </w:rPr>
        <w:t>gesprekken</w:t>
      </w:r>
    </w:p>
    <w:p w14:paraId="42C8E138" w14:textId="0943EA05" w:rsidR="00533AB0" w:rsidRPr="0023340D" w:rsidRDefault="00533AB0" w:rsidP="00533AB0">
      <w:r w:rsidRPr="0023340D">
        <w:t>Hoor</w:t>
      </w:r>
      <w:r w:rsidR="00983143" w:rsidRPr="0023340D">
        <w:t>gesprekken</w:t>
      </w:r>
      <w:r w:rsidRPr="0023340D">
        <w:t xml:space="preserve"> zijn niet openbaar. De commissie kan ieder hoor</w:t>
      </w:r>
      <w:r w:rsidR="00983143" w:rsidRPr="0023340D">
        <w:t>gesprek</w:t>
      </w:r>
      <w:r w:rsidRPr="0023340D">
        <w:t xml:space="preserve"> om redenen van beslotenheid op een locatie houden die niet bij </w:t>
      </w:r>
      <w:r w:rsidR="00790840">
        <w:t xml:space="preserve">de </w:t>
      </w:r>
      <w:r w:rsidR="00813F8F">
        <w:t>werkgever</w:t>
      </w:r>
      <w:r w:rsidRPr="0023340D">
        <w:t xml:space="preserve"> in gebruik is.</w:t>
      </w:r>
    </w:p>
    <w:p w14:paraId="2F74FA49" w14:textId="65334764" w:rsidR="00533AB0" w:rsidRPr="0023340D" w:rsidRDefault="00533AB0" w:rsidP="00533AB0">
      <w:pPr>
        <w:rPr>
          <w:b/>
          <w:bCs/>
        </w:rPr>
      </w:pPr>
      <w:r w:rsidRPr="0023340D">
        <w:rPr>
          <w:b/>
          <w:bCs/>
        </w:rPr>
        <w:t xml:space="preserve">Artikel </w:t>
      </w:r>
      <w:r w:rsidR="00AE6162" w:rsidRPr="0023340D">
        <w:rPr>
          <w:b/>
          <w:bCs/>
        </w:rPr>
        <w:t>2</w:t>
      </w:r>
      <w:r w:rsidR="0038217F" w:rsidRPr="0023340D">
        <w:rPr>
          <w:b/>
          <w:bCs/>
        </w:rPr>
        <w:t>0</w:t>
      </w:r>
      <w:r w:rsidRPr="0023340D">
        <w:rPr>
          <w:b/>
          <w:bCs/>
        </w:rPr>
        <w:t xml:space="preserve"> Horen door de commissie</w:t>
      </w:r>
    </w:p>
    <w:p w14:paraId="35B28D4D" w14:textId="28C50004" w:rsidR="00533AB0" w:rsidRDefault="00533AB0" w:rsidP="00533AB0">
      <w:pPr>
        <w:pStyle w:val="Lijstalinea"/>
        <w:numPr>
          <w:ilvl w:val="0"/>
          <w:numId w:val="22"/>
        </w:numPr>
        <w:ind w:left="357" w:hanging="357"/>
      </w:pPr>
      <w:r w:rsidRPr="0023340D">
        <w:t xml:space="preserve">Het horen van </w:t>
      </w:r>
      <w:r w:rsidR="00D31752">
        <w:t xml:space="preserve">onderscheidenlijk </w:t>
      </w:r>
      <w:r w:rsidRPr="0023340D">
        <w:t>klager, beklaagde, getuigen en deskundigen</w:t>
      </w:r>
      <w:r>
        <w:t xml:space="preserve"> geschiedt door de voorzitter tezamen met de op grond van artikel 8, eerste lid, aangewezen leden in aanwezigheid van de secretaris. </w:t>
      </w:r>
    </w:p>
    <w:p w14:paraId="1DE38117" w14:textId="77777777" w:rsidR="00533AB0" w:rsidRDefault="00533AB0" w:rsidP="00533AB0">
      <w:pPr>
        <w:pStyle w:val="Lijstalinea"/>
        <w:numPr>
          <w:ilvl w:val="0"/>
          <w:numId w:val="22"/>
        </w:numPr>
        <w:ind w:left="357" w:hanging="357"/>
      </w:pPr>
      <w:r>
        <w:t>Om dwingende redenen kunnen deskundigen door de voorzitter worden gehoord, in aanwezigheid van de secretaris.</w:t>
      </w:r>
    </w:p>
    <w:p w14:paraId="5C529BCB" w14:textId="32F5FC76" w:rsidR="00073634" w:rsidRPr="006974CA" w:rsidRDefault="00073634" w:rsidP="00073634">
      <w:pPr>
        <w:rPr>
          <w:b/>
          <w:bCs/>
        </w:rPr>
      </w:pPr>
      <w:r w:rsidRPr="20421E40">
        <w:rPr>
          <w:b/>
          <w:bCs/>
        </w:rPr>
        <w:t>Artikel 2</w:t>
      </w:r>
      <w:r>
        <w:rPr>
          <w:b/>
          <w:bCs/>
        </w:rPr>
        <w:t>1</w:t>
      </w:r>
      <w:r w:rsidRPr="20421E40">
        <w:rPr>
          <w:b/>
          <w:bCs/>
        </w:rPr>
        <w:t xml:space="preserve"> Het horen van klager en beklaagde</w:t>
      </w:r>
    </w:p>
    <w:p w14:paraId="682F9808" w14:textId="77777777" w:rsidR="00073634" w:rsidRDefault="00073634" w:rsidP="00073634">
      <w:pPr>
        <w:pStyle w:val="Lijstalinea"/>
        <w:numPr>
          <w:ilvl w:val="0"/>
          <w:numId w:val="31"/>
        </w:numPr>
      </w:pPr>
      <w:r>
        <w:t xml:space="preserve">Klager en beklaagde worden ieder in twee ronden door de commissie gehoord. </w:t>
      </w:r>
    </w:p>
    <w:p w14:paraId="04E84A38" w14:textId="77777777" w:rsidR="00073634" w:rsidRDefault="00073634" w:rsidP="00073634">
      <w:pPr>
        <w:pStyle w:val="Lijstalinea"/>
        <w:numPr>
          <w:ilvl w:val="0"/>
          <w:numId w:val="31"/>
        </w:numPr>
      </w:pPr>
      <w:r>
        <w:t>Het horen van klager en beklaagde geschiedt afzonderlijk, tenzij zowel klager als beklaagde schriftelijk aan de commissie hebben verzocht in elkaars aanwezigheid te worden gehoord.</w:t>
      </w:r>
    </w:p>
    <w:p w14:paraId="598E71BD" w14:textId="41F7242F" w:rsidR="00D70897" w:rsidRDefault="00073634" w:rsidP="00D70897">
      <w:pPr>
        <w:pStyle w:val="Lijstalinea"/>
        <w:numPr>
          <w:ilvl w:val="0"/>
          <w:numId w:val="31"/>
        </w:numPr>
      </w:pPr>
      <w:r>
        <w:t xml:space="preserve">Klager en beklaagde kunnen zich in het hoorgesprek ieder laten bijstaan door een raadsman of -vrouw. </w:t>
      </w:r>
      <w:r w:rsidR="00D5376A" w:rsidRPr="00D5376A">
        <w:t xml:space="preserve">In ieder geval kan </w:t>
      </w:r>
      <w:r w:rsidR="00DD7C6F">
        <w:t xml:space="preserve">tijdens het hoorgesprek </w:t>
      </w:r>
      <w:r w:rsidR="00D5376A" w:rsidRPr="00D5376A">
        <w:t>geen bijstand worden verleend door een directe collega, een directe of hogere leidinggevende of een levenspartner.</w:t>
      </w:r>
    </w:p>
    <w:p w14:paraId="3BDC1916" w14:textId="113C8386" w:rsidR="00533AB0" w:rsidRPr="00DD7C6F" w:rsidRDefault="00533AB0" w:rsidP="0055178F">
      <w:pPr>
        <w:rPr>
          <w:b/>
          <w:bCs/>
        </w:rPr>
      </w:pPr>
      <w:r w:rsidRPr="00DD7C6F">
        <w:rPr>
          <w:b/>
          <w:bCs/>
        </w:rPr>
        <w:t xml:space="preserve">Artikel </w:t>
      </w:r>
      <w:r w:rsidR="00AE6162" w:rsidRPr="00DD7C6F">
        <w:rPr>
          <w:b/>
          <w:bCs/>
        </w:rPr>
        <w:t>2</w:t>
      </w:r>
      <w:r w:rsidR="00073634" w:rsidRPr="00DD7C6F">
        <w:rPr>
          <w:b/>
          <w:bCs/>
        </w:rPr>
        <w:t>2</w:t>
      </w:r>
      <w:r w:rsidRPr="00DD7C6F">
        <w:rPr>
          <w:b/>
          <w:bCs/>
        </w:rPr>
        <w:t xml:space="preserve"> Verslag hoor</w:t>
      </w:r>
      <w:r w:rsidR="00983143" w:rsidRPr="00DD7C6F">
        <w:rPr>
          <w:b/>
          <w:bCs/>
        </w:rPr>
        <w:t>gesprek</w:t>
      </w:r>
    </w:p>
    <w:p w14:paraId="05BB30A5" w14:textId="4AE3E291" w:rsidR="00FA6243" w:rsidRDefault="00533AB0" w:rsidP="00FA6243">
      <w:pPr>
        <w:pStyle w:val="Lijstalinea"/>
        <w:numPr>
          <w:ilvl w:val="0"/>
          <w:numId w:val="23"/>
        </w:numPr>
        <w:ind w:left="357" w:hanging="357"/>
      </w:pPr>
      <w:r>
        <w:t xml:space="preserve">Van elk </w:t>
      </w:r>
      <w:r w:rsidR="00983143">
        <w:t xml:space="preserve">hoorgesprek </w:t>
      </w:r>
      <w:r>
        <w:t xml:space="preserve">wordt een </w:t>
      </w:r>
      <w:r w:rsidR="00C75CB2">
        <w:t xml:space="preserve">beschrijvend </w:t>
      </w:r>
      <w:r>
        <w:t>verslag gemaakt</w:t>
      </w:r>
      <w:r w:rsidR="00FA6243">
        <w:t>.</w:t>
      </w:r>
    </w:p>
    <w:p w14:paraId="7945E0A3" w14:textId="4DD983C4" w:rsidR="00FA6243" w:rsidRDefault="00454DEB" w:rsidP="00FA6243">
      <w:pPr>
        <w:pStyle w:val="Lijstalinea"/>
        <w:numPr>
          <w:ilvl w:val="0"/>
          <w:numId w:val="23"/>
        </w:numPr>
        <w:ind w:left="357" w:hanging="357"/>
      </w:pPr>
      <w:r>
        <w:t>Ten</w:t>
      </w:r>
      <w:r w:rsidR="00FA6243">
        <w:t xml:space="preserve"> behoeve van het verslag van </w:t>
      </w:r>
      <w:r w:rsidR="00983143">
        <w:t>het</w:t>
      </w:r>
      <w:r w:rsidR="00FA6243">
        <w:t xml:space="preserve"> </w:t>
      </w:r>
      <w:r w:rsidR="00983143">
        <w:t xml:space="preserve">hoorgesprek </w:t>
      </w:r>
      <w:r>
        <w:t xml:space="preserve">kan </w:t>
      </w:r>
      <w:r w:rsidR="00DD7C6F">
        <w:t xml:space="preserve">door de commissie </w:t>
      </w:r>
      <w:r w:rsidR="00FA6243">
        <w:t>een geluidsopname worden gemaakt die onmiddellijk na het ondertekenen van het verslag of de weigering daarvan wordt vernietigd</w:t>
      </w:r>
      <w:r>
        <w:t>, tenzij de te horen persoon hier bezwa</w:t>
      </w:r>
      <w:r w:rsidR="00840240">
        <w:t>a</w:t>
      </w:r>
      <w:r>
        <w:t>r tegen heeft</w:t>
      </w:r>
      <w:r w:rsidR="00FA6243">
        <w:t>.</w:t>
      </w:r>
      <w:r w:rsidR="00230E25">
        <w:t xml:space="preserve"> </w:t>
      </w:r>
    </w:p>
    <w:p w14:paraId="08C7BDFC" w14:textId="77777777" w:rsidR="00533AB0" w:rsidRDefault="00FA6243" w:rsidP="00FA6243">
      <w:pPr>
        <w:pStyle w:val="Lijstalinea"/>
        <w:numPr>
          <w:ilvl w:val="0"/>
          <w:numId w:val="23"/>
        </w:numPr>
        <w:ind w:left="357" w:hanging="357"/>
      </w:pPr>
      <w:r>
        <w:t xml:space="preserve">Het verslag wordt </w:t>
      </w:r>
      <w:r w:rsidR="00533AB0">
        <w:t>aan de gehoorde persoon voorgelegd</w:t>
      </w:r>
      <w:r w:rsidR="0027655C">
        <w:t>, met een termijn waarbinnen deze op het verslag kan reageren</w:t>
      </w:r>
      <w:r w:rsidR="00533AB0">
        <w:t>.</w:t>
      </w:r>
    </w:p>
    <w:p w14:paraId="71D02E42" w14:textId="4FCEAA33" w:rsidR="00533AB0" w:rsidRDefault="00533AB0" w:rsidP="00FA6243">
      <w:pPr>
        <w:pStyle w:val="Lijstalinea"/>
        <w:numPr>
          <w:ilvl w:val="0"/>
          <w:numId w:val="23"/>
        </w:numPr>
        <w:ind w:left="357" w:hanging="357"/>
      </w:pPr>
      <w:r>
        <w:t xml:space="preserve">De gehoorde persoon beoordeelt of het verslag </w:t>
      </w:r>
      <w:r w:rsidR="0027655C">
        <w:t xml:space="preserve">een juiste weergave van het hoorgesprek bevat en </w:t>
      </w:r>
      <w:r>
        <w:t xml:space="preserve">kan aan het verslag </w:t>
      </w:r>
      <w:r w:rsidR="00D70897">
        <w:t xml:space="preserve">verbeteringen </w:t>
      </w:r>
      <w:r w:rsidR="00DC0F21">
        <w:t xml:space="preserve">en </w:t>
      </w:r>
      <w:r>
        <w:t xml:space="preserve">opmerkingen </w:t>
      </w:r>
      <w:r w:rsidR="00DC0F21">
        <w:t xml:space="preserve">toevoegen </w:t>
      </w:r>
      <w:r>
        <w:t xml:space="preserve">die niet </w:t>
      </w:r>
      <w:r w:rsidR="00983143">
        <w:t xml:space="preserve">in het </w:t>
      </w:r>
      <w:r>
        <w:t>hoor</w:t>
      </w:r>
      <w:r w:rsidR="00983143">
        <w:t>gesprek</w:t>
      </w:r>
      <w:r>
        <w:t xml:space="preserve"> zijn gemaakt.</w:t>
      </w:r>
    </w:p>
    <w:p w14:paraId="5A8B7F47" w14:textId="77777777" w:rsidR="00533AB0" w:rsidRPr="00533AB0" w:rsidRDefault="0027655C" w:rsidP="00202640">
      <w:pPr>
        <w:pStyle w:val="Lijstalinea"/>
        <w:numPr>
          <w:ilvl w:val="0"/>
          <w:numId w:val="23"/>
        </w:numPr>
        <w:ind w:left="357" w:hanging="357"/>
      </w:pPr>
      <w:r>
        <w:t xml:space="preserve">Het verslag wordt door de gehoorde persoon voor akkoord of voor gezien ondertekend. </w:t>
      </w:r>
      <w:r w:rsidR="00FA6243">
        <w:t xml:space="preserve">Voor zover de reden van het ontbreken van een ondertekening bekend is, wordt deze door de commissie aan het verslag toegevoegd. </w:t>
      </w:r>
      <w:r>
        <w:t xml:space="preserve">Het ontbreken van een ondertekening </w:t>
      </w:r>
      <w:r w:rsidR="00263F90">
        <w:t xml:space="preserve">voor gezien of akkoord </w:t>
      </w:r>
      <w:r>
        <w:t xml:space="preserve">doet niet af aan de </w:t>
      </w:r>
      <w:r w:rsidR="00263F90">
        <w:t>b</w:t>
      </w:r>
      <w:r w:rsidR="00983143">
        <w:t>ruikbaarheid</w:t>
      </w:r>
      <w:r w:rsidR="00263F90">
        <w:t xml:space="preserve"> </w:t>
      </w:r>
      <w:r>
        <w:t>van het verslag.</w:t>
      </w:r>
    </w:p>
    <w:p w14:paraId="27AFA62E" w14:textId="77777777" w:rsidR="00FA6243" w:rsidRPr="00FA6243" w:rsidRDefault="00FA6243" w:rsidP="00AB33FC">
      <w:pPr>
        <w:rPr>
          <w:b/>
          <w:bCs/>
          <w:sz w:val="28"/>
          <w:szCs w:val="28"/>
        </w:rPr>
      </w:pPr>
      <w:r w:rsidRPr="00FA6243">
        <w:rPr>
          <w:b/>
          <w:bCs/>
          <w:sz w:val="28"/>
          <w:szCs w:val="28"/>
        </w:rPr>
        <w:lastRenderedPageBreak/>
        <w:t>Procesverloop</w:t>
      </w:r>
    </w:p>
    <w:p w14:paraId="1886FF4A" w14:textId="0ECEC987" w:rsidR="006974CA" w:rsidRPr="006974CA" w:rsidRDefault="006974CA" w:rsidP="002F09A9">
      <w:pPr>
        <w:rPr>
          <w:b/>
          <w:bCs/>
        </w:rPr>
      </w:pPr>
      <w:r w:rsidRPr="006974CA">
        <w:rPr>
          <w:b/>
          <w:bCs/>
        </w:rPr>
        <w:t xml:space="preserve">Artikel </w:t>
      </w:r>
      <w:r w:rsidR="00AE6162">
        <w:rPr>
          <w:b/>
          <w:bCs/>
        </w:rPr>
        <w:t>2</w:t>
      </w:r>
      <w:r w:rsidR="0038217F">
        <w:rPr>
          <w:b/>
          <w:bCs/>
        </w:rPr>
        <w:t>3</w:t>
      </w:r>
      <w:r w:rsidRPr="006974CA">
        <w:rPr>
          <w:b/>
          <w:bCs/>
        </w:rPr>
        <w:t xml:space="preserve"> Proce</w:t>
      </w:r>
      <w:r w:rsidR="00FA6243">
        <w:rPr>
          <w:b/>
          <w:bCs/>
        </w:rPr>
        <w:t>sverloop</w:t>
      </w:r>
    </w:p>
    <w:p w14:paraId="0DFC85CA" w14:textId="1D794C7B" w:rsidR="002F09A9" w:rsidRDefault="002F09A9" w:rsidP="00FE2335">
      <w:pPr>
        <w:pStyle w:val="Lijstalinea"/>
        <w:numPr>
          <w:ilvl w:val="0"/>
          <w:numId w:val="24"/>
        </w:numPr>
        <w:ind w:left="357" w:hanging="357"/>
      </w:pPr>
      <w:r>
        <w:t xml:space="preserve">Zodra de </w:t>
      </w:r>
      <w:r w:rsidR="00FE2335">
        <w:t xml:space="preserve">voorzitter de </w:t>
      </w:r>
      <w:r>
        <w:t xml:space="preserve">klacht </w:t>
      </w:r>
      <w:r w:rsidR="00FE2335">
        <w:t>overeenkomstig artikel 1</w:t>
      </w:r>
      <w:r w:rsidR="0038217F">
        <w:t>7</w:t>
      </w:r>
      <w:r w:rsidR="00FE2335">
        <w:t xml:space="preserve"> </w:t>
      </w:r>
      <w:r>
        <w:t xml:space="preserve">als ontvankelijk </w:t>
      </w:r>
      <w:r w:rsidR="00FE2335">
        <w:t>heeft</w:t>
      </w:r>
      <w:r>
        <w:t xml:space="preserve"> beoordeeld:</w:t>
      </w:r>
    </w:p>
    <w:p w14:paraId="2BA549EF" w14:textId="0396D0DE" w:rsidR="00EC1D08" w:rsidRDefault="00FE2335" w:rsidP="002F09A9">
      <w:pPr>
        <w:pStyle w:val="Lijstalinea"/>
        <w:numPr>
          <w:ilvl w:val="0"/>
          <w:numId w:val="8"/>
        </w:numPr>
      </w:pPr>
      <w:r>
        <w:t xml:space="preserve">wordt de klachtbrief aan </w:t>
      </w:r>
      <w:r w:rsidR="002F09A9">
        <w:t xml:space="preserve">beklaagde </w:t>
      </w:r>
      <w:r>
        <w:t>in vertrouwelijkheid uitgereikt</w:t>
      </w:r>
      <w:r w:rsidR="00B12850">
        <w:t xml:space="preserve">, </w:t>
      </w:r>
      <w:r w:rsidR="00531AD5">
        <w:t xml:space="preserve">in beginsel </w:t>
      </w:r>
      <w:r w:rsidR="00B12850">
        <w:t>in persoon</w:t>
      </w:r>
      <w:r>
        <w:t>;</w:t>
      </w:r>
    </w:p>
    <w:p w14:paraId="7F122E76" w14:textId="77777777" w:rsidR="00FE2335" w:rsidRDefault="002F09A9" w:rsidP="00202640">
      <w:pPr>
        <w:pStyle w:val="Lijstalinea"/>
        <w:numPr>
          <w:ilvl w:val="0"/>
          <w:numId w:val="8"/>
        </w:numPr>
      </w:pPr>
      <w:r>
        <w:t xml:space="preserve">wordt de klager </w:t>
      </w:r>
      <w:r w:rsidR="00F02149">
        <w:t xml:space="preserve">uitgenodigd om </w:t>
      </w:r>
      <w:r>
        <w:t xml:space="preserve">binnen 10 werkdagen </w:t>
      </w:r>
      <w:r w:rsidR="00F02149">
        <w:t>door de commissie te worden gehoord</w:t>
      </w:r>
      <w:r w:rsidR="005B0CE4">
        <w:t>.</w:t>
      </w:r>
    </w:p>
    <w:p w14:paraId="778D607F" w14:textId="77777777" w:rsidR="00FE2335" w:rsidRDefault="00743777" w:rsidP="00FE2335">
      <w:pPr>
        <w:pStyle w:val="Lijstalinea"/>
        <w:numPr>
          <w:ilvl w:val="0"/>
          <w:numId w:val="24"/>
        </w:numPr>
        <w:ind w:left="357" w:hanging="357"/>
      </w:pPr>
      <w:r>
        <w:t>Nadat de klager is gehoord wordt de beklaagde</w:t>
      </w:r>
      <w:r w:rsidR="00A427CC">
        <w:t xml:space="preserve"> </w:t>
      </w:r>
      <w:r>
        <w:t>gehoord.</w:t>
      </w:r>
    </w:p>
    <w:p w14:paraId="05BBDD41" w14:textId="63A2CF29" w:rsidR="00FE2335" w:rsidRDefault="00743777" w:rsidP="00FE2335">
      <w:pPr>
        <w:pStyle w:val="Lijstalinea"/>
        <w:numPr>
          <w:ilvl w:val="0"/>
          <w:numId w:val="24"/>
        </w:numPr>
        <w:ind w:left="357" w:hanging="357"/>
      </w:pPr>
      <w:r>
        <w:t xml:space="preserve">Getuigen, deskundigen en anderen worden </w:t>
      </w:r>
      <w:r w:rsidR="0022477F">
        <w:t>gehoord na</w:t>
      </w:r>
      <w:r>
        <w:t xml:space="preserve">dat klager en beklaagde </w:t>
      </w:r>
      <w:r w:rsidR="0022477F">
        <w:t xml:space="preserve">voor de eerste keer </w:t>
      </w:r>
      <w:r>
        <w:t>zijn gehoord.</w:t>
      </w:r>
    </w:p>
    <w:p w14:paraId="1323B67F" w14:textId="77777777" w:rsidR="00FE2335" w:rsidRDefault="00FE2335" w:rsidP="00FE2335">
      <w:pPr>
        <w:pStyle w:val="Lijstalinea"/>
        <w:numPr>
          <w:ilvl w:val="0"/>
          <w:numId w:val="24"/>
        </w:numPr>
        <w:ind w:left="357" w:hanging="357"/>
      </w:pPr>
      <w:r>
        <w:t>Voor</w:t>
      </w:r>
      <w:r w:rsidR="00B921D9">
        <w:t xml:space="preserve">afgaand aan het moment </w:t>
      </w:r>
      <w:r>
        <w:t xml:space="preserve">dat </w:t>
      </w:r>
      <w:r w:rsidR="00366F98">
        <w:t xml:space="preserve">de </w:t>
      </w:r>
      <w:r>
        <w:t xml:space="preserve">klager en </w:t>
      </w:r>
      <w:r w:rsidR="00366F98">
        <w:t xml:space="preserve">de </w:t>
      </w:r>
      <w:r>
        <w:t>beklaagde voor de tweede keer worden gehoord</w:t>
      </w:r>
      <w:r w:rsidR="00B921D9">
        <w:t>,</w:t>
      </w:r>
      <w:r>
        <w:t xml:space="preserve"> </w:t>
      </w:r>
      <w:r w:rsidR="005D7F9C">
        <w:t xml:space="preserve">wordt </w:t>
      </w:r>
      <w:r>
        <w:t xml:space="preserve">aan ieder van hen </w:t>
      </w:r>
      <w:r w:rsidR="005D7F9C">
        <w:t xml:space="preserve">inzage verleend </w:t>
      </w:r>
      <w:r w:rsidR="00B921D9">
        <w:t>in</w:t>
      </w:r>
      <w:r w:rsidR="005D7F9C">
        <w:t xml:space="preserve"> de op de klachtbehandeling betrekking hebbende stukken</w:t>
      </w:r>
      <w:r>
        <w:t xml:space="preserve">, </w:t>
      </w:r>
      <w:r w:rsidR="005D7F9C">
        <w:t xml:space="preserve">met inbegrip van de verslagen van </w:t>
      </w:r>
      <w:r w:rsidR="00B921D9">
        <w:t xml:space="preserve">alle </w:t>
      </w:r>
      <w:r w:rsidR="005D7F9C">
        <w:t xml:space="preserve">reeds gehouden hoorgesprekken. </w:t>
      </w:r>
      <w:r w:rsidR="00B921D9">
        <w:t>Van de stukken mogen geen kopieën of beeldopnamen worden gemaakt.</w:t>
      </w:r>
    </w:p>
    <w:p w14:paraId="5C1CDC3C" w14:textId="77777777" w:rsidR="00366F98" w:rsidRDefault="00366F98" w:rsidP="00FE2335">
      <w:pPr>
        <w:pStyle w:val="Lijstalinea"/>
        <w:numPr>
          <w:ilvl w:val="0"/>
          <w:numId w:val="24"/>
        </w:numPr>
        <w:ind w:left="357" w:hanging="357"/>
      </w:pPr>
      <w:r>
        <w:t xml:space="preserve">Als de klager of de beklaagde zich laat bijstaan door een advocaat, wordt inzage verleend door verstrekking van de stukken aan de advocaat, </w:t>
      </w:r>
      <w:r w:rsidR="00846F13">
        <w:t xml:space="preserve">maar alleen onder diens toezegging </w:t>
      </w:r>
      <w:r w:rsidR="00B921D9">
        <w:t xml:space="preserve">dat de stukken op het </w:t>
      </w:r>
      <w:r w:rsidR="2E801907">
        <w:t>advocaten</w:t>
      </w:r>
      <w:r w:rsidR="00B921D9">
        <w:t>kantoor blijven</w:t>
      </w:r>
      <w:r w:rsidR="00846F13">
        <w:t xml:space="preserve">, </w:t>
      </w:r>
      <w:r w:rsidR="00B921D9">
        <w:t>dat aan de klager of de beklaagde uitsluitend inzage overeenkomstig het vorige lid wordt verleend</w:t>
      </w:r>
      <w:r w:rsidR="00846F13">
        <w:t xml:space="preserve"> en dat </w:t>
      </w:r>
      <w:r w:rsidR="00B921D9">
        <w:t>de stukken nadat de inzage is verleend</w:t>
      </w:r>
      <w:r w:rsidR="00846F13">
        <w:t xml:space="preserve"> worden vernietigd</w:t>
      </w:r>
      <w:r w:rsidR="00B921D9">
        <w:t xml:space="preserve">. </w:t>
      </w:r>
    </w:p>
    <w:p w14:paraId="5A39C92E" w14:textId="77777777" w:rsidR="004A549F" w:rsidRDefault="004A549F" w:rsidP="00FE2335">
      <w:pPr>
        <w:pStyle w:val="Lijstalinea"/>
        <w:numPr>
          <w:ilvl w:val="0"/>
          <w:numId w:val="24"/>
        </w:numPr>
        <w:ind w:left="357" w:hanging="357"/>
      </w:pPr>
      <w:r>
        <w:t>De commissie sluit het onderzoek zodra voldoende informatie ter kennis van de commissie is gekomen voor het maken van het advies en bijlagen.</w:t>
      </w:r>
    </w:p>
    <w:p w14:paraId="75E7CC50" w14:textId="79961EC3" w:rsidR="005F3BC5" w:rsidRPr="004A549F" w:rsidRDefault="004A549F" w:rsidP="00D35829">
      <w:pPr>
        <w:rPr>
          <w:b/>
          <w:bCs/>
        </w:rPr>
      </w:pPr>
      <w:r w:rsidRPr="004A549F">
        <w:rPr>
          <w:b/>
          <w:bCs/>
        </w:rPr>
        <w:t xml:space="preserve">Artikel </w:t>
      </w:r>
      <w:r w:rsidR="00AE6162">
        <w:rPr>
          <w:b/>
          <w:bCs/>
        </w:rPr>
        <w:t>2</w:t>
      </w:r>
      <w:r w:rsidR="0038217F">
        <w:rPr>
          <w:b/>
          <w:bCs/>
        </w:rPr>
        <w:t>4</w:t>
      </w:r>
      <w:r w:rsidRPr="004A549F">
        <w:rPr>
          <w:b/>
          <w:bCs/>
        </w:rPr>
        <w:t xml:space="preserve"> Advies</w:t>
      </w:r>
    </w:p>
    <w:p w14:paraId="58961AC3" w14:textId="3703D261" w:rsidR="004A549F" w:rsidRDefault="009974C0" w:rsidP="00167795">
      <w:pPr>
        <w:pStyle w:val="Lijstalinea"/>
        <w:numPr>
          <w:ilvl w:val="0"/>
          <w:numId w:val="26"/>
        </w:numPr>
        <w:ind w:left="357" w:hanging="357"/>
      </w:pPr>
      <w:r>
        <w:t xml:space="preserve">Binnen acht weken nadat de klacht is ingediend, brengt de commissie advies </w:t>
      </w:r>
      <w:r w:rsidR="003E0AD0">
        <w:t xml:space="preserve">uit </w:t>
      </w:r>
      <w:r>
        <w:t xml:space="preserve">aan </w:t>
      </w:r>
      <w:r w:rsidR="00813F8F">
        <w:t>de directie</w:t>
      </w:r>
      <w:r w:rsidR="00D932CC">
        <w:t xml:space="preserve">, of op grond van artikel 3, tweede lid, aan </w:t>
      </w:r>
      <w:r w:rsidR="00813F8F">
        <w:t>[hoger orgaan]</w:t>
      </w:r>
      <w:r w:rsidR="00D932CC">
        <w:t xml:space="preserve">. </w:t>
      </w:r>
      <w:r w:rsidR="00A672F8">
        <w:t xml:space="preserve">Deze termijn kan schriftelijk en gemotiveerd </w:t>
      </w:r>
      <w:r w:rsidR="00C64FDB">
        <w:t xml:space="preserve">met </w:t>
      </w:r>
      <w:r w:rsidR="00A672F8">
        <w:t xml:space="preserve">ten hoogste met </w:t>
      </w:r>
      <w:r w:rsidR="003D036C">
        <w:t xml:space="preserve">vier </w:t>
      </w:r>
      <w:r w:rsidR="00A672F8">
        <w:t xml:space="preserve">weken worden verlengd. </w:t>
      </w:r>
      <w:r w:rsidR="00E5740D">
        <w:t xml:space="preserve">De commissie </w:t>
      </w:r>
      <w:r w:rsidR="00D932CC">
        <w:t>ver</w:t>
      </w:r>
      <w:r w:rsidR="00E5740D">
        <w:t>zendt het advies</w:t>
      </w:r>
      <w:r w:rsidR="00FE2335">
        <w:t xml:space="preserve"> onder mededeling aan </w:t>
      </w:r>
      <w:r w:rsidR="00167795">
        <w:t xml:space="preserve">de </w:t>
      </w:r>
      <w:r w:rsidR="00FE2335">
        <w:t xml:space="preserve">klager en </w:t>
      </w:r>
      <w:r w:rsidR="00167795">
        <w:t xml:space="preserve">de </w:t>
      </w:r>
      <w:r w:rsidR="00FE2335">
        <w:t>beklaagde dat advies is uitgebracht</w:t>
      </w:r>
      <w:r w:rsidR="00E5740D">
        <w:t>.</w:t>
      </w:r>
    </w:p>
    <w:p w14:paraId="118D94DE" w14:textId="77777777" w:rsidR="003D036C" w:rsidRDefault="003D036C" w:rsidP="00167795">
      <w:pPr>
        <w:pStyle w:val="Lijstalinea"/>
        <w:numPr>
          <w:ilvl w:val="0"/>
          <w:numId w:val="26"/>
        </w:numPr>
        <w:ind w:left="357" w:hanging="357"/>
      </w:pPr>
      <w:r>
        <w:t>Het advies van de commissie bevat een rapport van bevindingen</w:t>
      </w:r>
      <w:r w:rsidR="004E7367">
        <w:t xml:space="preserve"> met bijlagen,</w:t>
      </w:r>
      <w:r>
        <w:t xml:space="preserve"> en een conclusie met een oordeel over de ontvankelijkheid en de gegrondheid van de klacht, eventueel voorzien van aanbevelingen.</w:t>
      </w:r>
    </w:p>
    <w:p w14:paraId="7F94BCF2" w14:textId="4D59B41A" w:rsidR="00E5740D" w:rsidRDefault="00813F8F" w:rsidP="00167795">
      <w:pPr>
        <w:pStyle w:val="Lijstalinea"/>
        <w:numPr>
          <w:ilvl w:val="0"/>
          <w:numId w:val="26"/>
        </w:numPr>
        <w:ind w:left="357" w:hanging="357"/>
      </w:pPr>
      <w:r>
        <w:t>De directie of [hoger orgaan]</w:t>
      </w:r>
      <w:r w:rsidR="00D932CC">
        <w:t xml:space="preserve"> </w:t>
      </w:r>
      <w:r w:rsidR="00A06D8B">
        <w:t xml:space="preserve">neemt </w:t>
      </w:r>
      <w:r w:rsidR="00D169D3">
        <w:t xml:space="preserve">binnen twee weken na ontvangst van </w:t>
      </w:r>
      <w:r w:rsidR="00A06D8B">
        <w:t xml:space="preserve">het advies een beslissing </w:t>
      </w:r>
      <w:r w:rsidR="003D036C">
        <w:t xml:space="preserve">naar aanleiding van </w:t>
      </w:r>
      <w:r w:rsidR="00A06D8B">
        <w:t>de klacht en zendt een afschrift van de beslissing aan de commissie</w:t>
      </w:r>
      <w:r w:rsidR="00D169D3">
        <w:t>, de klager en de beklaagde</w:t>
      </w:r>
      <w:r w:rsidR="00A06D8B">
        <w:t>.</w:t>
      </w:r>
    </w:p>
    <w:p w14:paraId="082187E1" w14:textId="69CDA6F4" w:rsidR="00A06D8B" w:rsidRDefault="00A06D8B" w:rsidP="00A06D8B">
      <w:r w:rsidRPr="000F34ED">
        <w:rPr>
          <w:b/>
          <w:bCs/>
        </w:rPr>
        <w:t xml:space="preserve">Artikel </w:t>
      </w:r>
      <w:r w:rsidR="00AE6162">
        <w:rPr>
          <w:b/>
          <w:bCs/>
        </w:rPr>
        <w:t>2</w:t>
      </w:r>
      <w:r w:rsidR="0038217F">
        <w:rPr>
          <w:b/>
          <w:bCs/>
        </w:rPr>
        <w:t>5</w:t>
      </w:r>
      <w:r w:rsidRPr="000F34ED">
        <w:rPr>
          <w:b/>
          <w:bCs/>
        </w:rPr>
        <w:t xml:space="preserve"> Einde procedure</w:t>
      </w:r>
      <w:r>
        <w:t xml:space="preserve"> </w:t>
      </w:r>
    </w:p>
    <w:p w14:paraId="09666EE0" w14:textId="77DD2484" w:rsidR="00A06D8B" w:rsidRDefault="00A06D8B" w:rsidP="00A06D8B">
      <w:r>
        <w:t xml:space="preserve">De klachtprocedure eindigt op het moment dat </w:t>
      </w:r>
      <w:r w:rsidR="00813F8F">
        <w:t xml:space="preserve">de directie of [hoger orgaan] </w:t>
      </w:r>
      <w:r>
        <w:t xml:space="preserve">een beslissing </w:t>
      </w:r>
      <w:r w:rsidR="00A83588">
        <w:t xml:space="preserve">naar aanleiding van </w:t>
      </w:r>
      <w:r>
        <w:t>de klacht heeft genomen of op het moment dat de klacht is ingetrokken</w:t>
      </w:r>
      <w:r w:rsidR="003A72D0">
        <w:t xml:space="preserve"> of buiten behandeling is ge</w:t>
      </w:r>
      <w:r w:rsidR="00565FAF">
        <w:t>steld</w:t>
      </w:r>
      <w:r>
        <w:t>.</w:t>
      </w:r>
    </w:p>
    <w:p w14:paraId="39B83A54" w14:textId="77777777" w:rsidR="00A06D8B" w:rsidRPr="007106D1" w:rsidRDefault="00B921D9" w:rsidP="00D35829">
      <w:pPr>
        <w:rPr>
          <w:b/>
          <w:bCs/>
          <w:sz w:val="28"/>
          <w:szCs w:val="28"/>
        </w:rPr>
      </w:pPr>
      <w:r w:rsidRPr="007106D1">
        <w:rPr>
          <w:b/>
          <w:bCs/>
          <w:sz w:val="28"/>
          <w:szCs w:val="28"/>
        </w:rPr>
        <w:t>Overige bepalingen</w:t>
      </w:r>
    </w:p>
    <w:p w14:paraId="6BA26FC5" w14:textId="12F0AB8E" w:rsidR="00735B41" w:rsidRPr="00735B41" w:rsidRDefault="00735B41" w:rsidP="00D35829">
      <w:pPr>
        <w:rPr>
          <w:b/>
          <w:bCs/>
        </w:rPr>
      </w:pPr>
      <w:r w:rsidRPr="00735B41">
        <w:rPr>
          <w:b/>
          <w:bCs/>
        </w:rPr>
        <w:t xml:space="preserve">Artikel </w:t>
      </w:r>
      <w:r w:rsidR="00AE6162">
        <w:rPr>
          <w:b/>
          <w:bCs/>
        </w:rPr>
        <w:t>2</w:t>
      </w:r>
      <w:r w:rsidR="0038217F">
        <w:rPr>
          <w:b/>
          <w:bCs/>
        </w:rPr>
        <w:t>6</w:t>
      </w:r>
      <w:r w:rsidRPr="00735B41">
        <w:rPr>
          <w:b/>
          <w:bCs/>
        </w:rPr>
        <w:t xml:space="preserve"> Archivering</w:t>
      </w:r>
    </w:p>
    <w:p w14:paraId="51A6CECD" w14:textId="77777777" w:rsidR="00735B41" w:rsidRDefault="00735B41" w:rsidP="00D35829">
      <w:r>
        <w:t>De secretaris draagt zorg voor archivering van het klachtdossier</w:t>
      </w:r>
      <w:r w:rsidR="004E7367">
        <w:t xml:space="preserve">. Stukken die in de klachtprocedure zijn gebruikt maar niet tot het klachtdossier behoren worden terstond </w:t>
      </w:r>
      <w:r w:rsidR="4B17A493">
        <w:t xml:space="preserve">door de secretaris </w:t>
      </w:r>
      <w:r w:rsidR="004E7367">
        <w:t xml:space="preserve">vernietigd. Het dossier wordt gedurende vijf jaar bewaard en </w:t>
      </w:r>
      <w:r w:rsidR="003439B7">
        <w:t xml:space="preserve">kan </w:t>
      </w:r>
      <w:r w:rsidR="004E7367">
        <w:t>uitsluitend door de commissie</w:t>
      </w:r>
      <w:r w:rsidR="003439B7">
        <w:t xml:space="preserve"> worden ingezien</w:t>
      </w:r>
      <w:r w:rsidR="004E7367">
        <w:t xml:space="preserve">. Na ommekomst van deze termijn wordt het dossier uit het archief gelicht en vernietigd. </w:t>
      </w:r>
    </w:p>
    <w:p w14:paraId="07588098" w14:textId="25E6F214" w:rsidR="00735B41" w:rsidRPr="00735B41" w:rsidRDefault="00735B41" w:rsidP="00D35829">
      <w:pPr>
        <w:rPr>
          <w:b/>
          <w:bCs/>
        </w:rPr>
      </w:pPr>
      <w:r w:rsidRPr="00735B41">
        <w:rPr>
          <w:b/>
          <w:bCs/>
        </w:rPr>
        <w:t xml:space="preserve">Artikel </w:t>
      </w:r>
      <w:r w:rsidR="00AE6162">
        <w:rPr>
          <w:b/>
          <w:bCs/>
        </w:rPr>
        <w:t>2</w:t>
      </w:r>
      <w:r w:rsidR="0038217F">
        <w:rPr>
          <w:b/>
          <w:bCs/>
        </w:rPr>
        <w:t>7</w:t>
      </w:r>
      <w:r w:rsidRPr="00735B41">
        <w:rPr>
          <w:b/>
          <w:bCs/>
        </w:rPr>
        <w:t xml:space="preserve"> Persoonsgegevens</w:t>
      </w:r>
    </w:p>
    <w:p w14:paraId="6949ECD5" w14:textId="0CD7BE23" w:rsidR="00B921D9" w:rsidRDefault="00B921D9" w:rsidP="00D35829">
      <w:r>
        <w:lastRenderedPageBreak/>
        <w:t xml:space="preserve">De </w:t>
      </w:r>
      <w:r w:rsidR="00735B41">
        <w:t xml:space="preserve">commissie ziet erop toe dat de </w:t>
      </w:r>
      <w:r>
        <w:t xml:space="preserve">op grond van deze </w:t>
      </w:r>
      <w:r w:rsidR="00A6047A">
        <w:t>klachtenregeling</w:t>
      </w:r>
      <w:r>
        <w:t xml:space="preserve"> betrokken persoonsgegevens overeenkomstig de </w:t>
      </w:r>
      <w:r w:rsidR="00813F8F">
        <w:t>a</w:t>
      </w:r>
      <w:r>
        <w:t xml:space="preserve">lgemene </w:t>
      </w:r>
      <w:r w:rsidR="00735B41">
        <w:t>v</w:t>
      </w:r>
      <w:r>
        <w:t xml:space="preserve">erordening </w:t>
      </w:r>
      <w:r w:rsidR="00735B41">
        <w:t>g</w:t>
      </w:r>
      <w:r>
        <w:t xml:space="preserve">egevensbescherming en de Uitvoeringswet </w:t>
      </w:r>
      <w:r w:rsidR="00735B41">
        <w:t>a</w:t>
      </w:r>
      <w:r>
        <w:t xml:space="preserve">lgemene </w:t>
      </w:r>
      <w:r w:rsidR="00735B41">
        <w:t>v</w:t>
      </w:r>
      <w:r>
        <w:t xml:space="preserve">erordening </w:t>
      </w:r>
      <w:r w:rsidR="00735B41">
        <w:t>g</w:t>
      </w:r>
      <w:r>
        <w:t xml:space="preserve">egevensbescherming </w:t>
      </w:r>
      <w:r w:rsidR="00735B41">
        <w:t xml:space="preserve">worden </w:t>
      </w:r>
      <w:r>
        <w:t>verwerkt.</w:t>
      </w:r>
    </w:p>
    <w:p w14:paraId="540F8843" w14:textId="1868F29E" w:rsidR="007106D1" w:rsidRPr="007106D1" w:rsidRDefault="007106D1" w:rsidP="00D35829">
      <w:r w:rsidRPr="007106D1">
        <w:rPr>
          <w:b/>
          <w:bCs/>
        </w:rPr>
        <w:t xml:space="preserve">Artikel </w:t>
      </w:r>
      <w:r w:rsidR="00F20AD0">
        <w:rPr>
          <w:b/>
          <w:bCs/>
        </w:rPr>
        <w:t>2</w:t>
      </w:r>
      <w:r w:rsidR="0038217F">
        <w:rPr>
          <w:b/>
          <w:bCs/>
        </w:rPr>
        <w:t>8</w:t>
      </w:r>
      <w:r w:rsidRPr="007106D1">
        <w:rPr>
          <w:b/>
          <w:bCs/>
        </w:rPr>
        <w:t xml:space="preserve"> Jaarverslag en evaluatie</w:t>
      </w:r>
    </w:p>
    <w:p w14:paraId="72EB46DB" w14:textId="4BA5F7AA" w:rsidR="007106D1" w:rsidRDefault="007106D1" w:rsidP="00F20EE0">
      <w:pPr>
        <w:pStyle w:val="Lijstalinea"/>
        <w:numPr>
          <w:ilvl w:val="0"/>
          <w:numId w:val="25"/>
        </w:numPr>
        <w:ind w:left="357" w:hanging="357"/>
      </w:pPr>
      <w:r>
        <w:t xml:space="preserve">De commissie maakt jaarlijks een jaarverslag op waarin een geanonimiseerd overzicht wordt gegeven van de klachten die zijn binnengekomen, de adviezen die hierop zijn gegeven, de doorlooptijd van de klachtbehandeling en eventueel waarneembare trends in het aantal en de aard van de klachten. Tevens bevat het jaarverslag een overzicht van de algemene aanbevelingen die de commissie heeft gegeven. </w:t>
      </w:r>
    </w:p>
    <w:p w14:paraId="470A3B91" w14:textId="14DBE2AA" w:rsidR="00F20EE0" w:rsidRDefault="00F20EE0" w:rsidP="00F20EE0">
      <w:pPr>
        <w:pStyle w:val="Lijstalinea"/>
        <w:numPr>
          <w:ilvl w:val="0"/>
          <w:numId w:val="25"/>
        </w:numPr>
        <w:ind w:left="357" w:hanging="357"/>
      </w:pPr>
      <w:r>
        <w:t xml:space="preserve">De directie bespreekt het jaarverslag met de voorzitter van de commissie en maakt op basis daarvan afspraken over de verdere </w:t>
      </w:r>
      <w:r w:rsidR="003439B7">
        <w:t xml:space="preserve">uitvoering van de </w:t>
      </w:r>
      <w:r w:rsidR="00A6047A">
        <w:t>klachtenregeling</w:t>
      </w:r>
      <w:r>
        <w:t>.</w:t>
      </w:r>
    </w:p>
    <w:p w14:paraId="6E9BF4D4" w14:textId="5AC18366" w:rsidR="0D5FB339" w:rsidRPr="0023340D" w:rsidRDefault="0D5FB339" w:rsidP="3507574A">
      <w:pPr>
        <w:pStyle w:val="Lijstalinea"/>
        <w:numPr>
          <w:ilvl w:val="0"/>
          <w:numId w:val="25"/>
        </w:numPr>
        <w:ind w:left="357" w:hanging="357"/>
      </w:pPr>
      <w:r>
        <w:t xml:space="preserve">De </w:t>
      </w:r>
      <w:r w:rsidRPr="0023340D">
        <w:t xml:space="preserve">directie stuurt </w:t>
      </w:r>
      <w:r w:rsidR="0038217F" w:rsidRPr="0023340D">
        <w:t xml:space="preserve">het </w:t>
      </w:r>
      <w:r w:rsidRPr="0023340D">
        <w:t xml:space="preserve">jaarverslag aan </w:t>
      </w:r>
      <w:r w:rsidR="0038217F" w:rsidRPr="0023340D">
        <w:t xml:space="preserve">de </w:t>
      </w:r>
      <w:r w:rsidRPr="0023340D">
        <w:t>ondernemingsraad</w:t>
      </w:r>
      <w:r w:rsidR="00840240" w:rsidRPr="0023340D">
        <w:t>.</w:t>
      </w:r>
    </w:p>
    <w:p w14:paraId="700C49F8" w14:textId="0D6781ED" w:rsidR="00461BF9" w:rsidRPr="0023340D" w:rsidRDefault="00461BF9" w:rsidP="00461BF9">
      <w:pPr>
        <w:rPr>
          <w:b/>
          <w:bCs/>
        </w:rPr>
      </w:pPr>
      <w:r w:rsidRPr="0023340D">
        <w:rPr>
          <w:b/>
          <w:bCs/>
        </w:rPr>
        <w:t xml:space="preserve">Artikel </w:t>
      </w:r>
      <w:r w:rsidR="0038217F" w:rsidRPr="0023340D">
        <w:rPr>
          <w:b/>
          <w:bCs/>
        </w:rPr>
        <w:t>29</w:t>
      </w:r>
      <w:r w:rsidRPr="0023340D">
        <w:rPr>
          <w:b/>
          <w:bCs/>
        </w:rPr>
        <w:t xml:space="preserve"> Onvoorziene omstandigheden</w:t>
      </w:r>
    </w:p>
    <w:p w14:paraId="227EB119" w14:textId="55DBBFD8" w:rsidR="00461BF9" w:rsidRPr="0023340D" w:rsidRDefault="00461BF9" w:rsidP="00461BF9">
      <w:r w:rsidRPr="0023340D">
        <w:t xml:space="preserve">Als zich een omstandigheid voordoet waarin deze </w:t>
      </w:r>
      <w:r w:rsidR="00A6047A" w:rsidRPr="0023340D">
        <w:t>klachtenregeling</w:t>
      </w:r>
      <w:r w:rsidRPr="0023340D">
        <w:t xml:space="preserve"> niet voorziet, beslist de commissie over de wijze waarop de commissie met deze omstandigheid omgaat. In het advies</w:t>
      </w:r>
      <w:r w:rsidR="00455E85" w:rsidRPr="0023340D">
        <w:t>,</w:t>
      </w:r>
      <w:r w:rsidRPr="0023340D">
        <w:t xml:space="preserve"> </w:t>
      </w:r>
      <w:r w:rsidR="00455E85" w:rsidRPr="0023340D">
        <w:t xml:space="preserve">bedoeld </w:t>
      </w:r>
      <w:r w:rsidR="37B7E490" w:rsidRPr="0023340D">
        <w:t>in artikel 2</w:t>
      </w:r>
      <w:r w:rsidR="0038217F" w:rsidRPr="0023340D">
        <w:t>4</w:t>
      </w:r>
      <w:r w:rsidR="00455E85" w:rsidRPr="0023340D">
        <w:t>,</w:t>
      </w:r>
      <w:r w:rsidR="37B7E490" w:rsidRPr="0023340D">
        <w:t xml:space="preserve"> </w:t>
      </w:r>
      <w:r w:rsidRPr="0023340D">
        <w:t>legt de commissie hierover verantwoording af.</w:t>
      </w:r>
    </w:p>
    <w:p w14:paraId="715CC540" w14:textId="77777777" w:rsidR="00D169D3" w:rsidRPr="0023340D" w:rsidRDefault="00D169D3" w:rsidP="00D35829">
      <w:pPr>
        <w:rPr>
          <w:b/>
          <w:bCs/>
          <w:sz w:val="28"/>
          <w:szCs w:val="28"/>
        </w:rPr>
      </w:pPr>
      <w:r w:rsidRPr="0023340D">
        <w:rPr>
          <w:b/>
          <w:bCs/>
          <w:sz w:val="28"/>
          <w:szCs w:val="28"/>
        </w:rPr>
        <w:t>Slotbepalingen</w:t>
      </w:r>
    </w:p>
    <w:p w14:paraId="0F0818CC" w14:textId="5B78484C" w:rsidR="00D169D3" w:rsidRPr="0023340D" w:rsidRDefault="00D169D3" w:rsidP="00D35829">
      <w:pPr>
        <w:rPr>
          <w:b/>
          <w:bCs/>
        </w:rPr>
      </w:pPr>
      <w:r w:rsidRPr="0023340D">
        <w:rPr>
          <w:b/>
          <w:bCs/>
        </w:rPr>
        <w:t xml:space="preserve">Artikel </w:t>
      </w:r>
      <w:r w:rsidR="00AE6162" w:rsidRPr="0023340D">
        <w:rPr>
          <w:b/>
          <w:bCs/>
        </w:rPr>
        <w:t>3</w:t>
      </w:r>
      <w:r w:rsidR="0038217F" w:rsidRPr="0023340D">
        <w:rPr>
          <w:b/>
          <w:bCs/>
        </w:rPr>
        <w:t>0</w:t>
      </w:r>
      <w:r w:rsidRPr="0023340D">
        <w:rPr>
          <w:b/>
          <w:bCs/>
        </w:rPr>
        <w:t xml:space="preserve"> Intrekking </w:t>
      </w:r>
      <w:r w:rsidR="002346C1" w:rsidRPr="0023340D">
        <w:rPr>
          <w:b/>
          <w:bCs/>
        </w:rPr>
        <w:t>klachtenregeling</w:t>
      </w:r>
    </w:p>
    <w:p w14:paraId="44ABF6FE" w14:textId="2B72E3C6" w:rsidR="002346C1" w:rsidRDefault="002346C1" w:rsidP="002346C1">
      <w:r w:rsidRPr="0023340D">
        <w:t xml:space="preserve">De </w:t>
      </w:r>
      <w:r w:rsidR="006F3AB7">
        <w:t>[naam vorige klachtenregeling]</w:t>
      </w:r>
      <w:r w:rsidR="350FE80D">
        <w:t xml:space="preserve"> </w:t>
      </w:r>
      <w:r>
        <w:t>wordt ingetrokken.</w:t>
      </w:r>
    </w:p>
    <w:p w14:paraId="142F408C" w14:textId="61EC05F3" w:rsidR="002346C1" w:rsidRPr="002346C1" w:rsidRDefault="002346C1" w:rsidP="00D35829">
      <w:pPr>
        <w:rPr>
          <w:b/>
          <w:bCs/>
        </w:rPr>
      </w:pPr>
      <w:r w:rsidRPr="002346C1">
        <w:rPr>
          <w:b/>
          <w:bCs/>
        </w:rPr>
        <w:t xml:space="preserve">Artikel </w:t>
      </w:r>
      <w:r w:rsidR="00AE6162">
        <w:rPr>
          <w:b/>
          <w:bCs/>
        </w:rPr>
        <w:t>3</w:t>
      </w:r>
      <w:r w:rsidR="0038217F">
        <w:rPr>
          <w:b/>
          <w:bCs/>
        </w:rPr>
        <w:t>1</w:t>
      </w:r>
      <w:r w:rsidRPr="002346C1">
        <w:rPr>
          <w:b/>
          <w:bCs/>
        </w:rPr>
        <w:t xml:space="preserve"> Inwerkingtreding</w:t>
      </w:r>
    </w:p>
    <w:p w14:paraId="73CBFF44" w14:textId="071C9F8A" w:rsidR="002346C1" w:rsidRDefault="002346C1" w:rsidP="00D35829">
      <w:r>
        <w:t xml:space="preserve">Deze </w:t>
      </w:r>
      <w:r w:rsidR="00A6047A">
        <w:t>klachtenregeling</w:t>
      </w:r>
      <w:r>
        <w:t xml:space="preserve"> treedt in werking </w:t>
      </w:r>
      <w:r w:rsidR="00167795">
        <w:t>op</w:t>
      </w:r>
      <w:r>
        <w:t xml:space="preserve"> het moment van vaststelling.</w:t>
      </w:r>
    </w:p>
    <w:p w14:paraId="6DF9AD1B" w14:textId="30BB14E0" w:rsidR="00473106" w:rsidRPr="00473106" w:rsidRDefault="00473106" w:rsidP="00D35829">
      <w:pPr>
        <w:rPr>
          <w:b/>
          <w:bCs/>
        </w:rPr>
      </w:pPr>
      <w:r w:rsidRPr="00473106">
        <w:rPr>
          <w:b/>
          <w:bCs/>
        </w:rPr>
        <w:t>Artikel 32 Overgangsregeling</w:t>
      </w:r>
    </w:p>
    <w:p w14:paraId="2A44309F" w14:textId="6D191176" w:rsidR="00473106" w:rsidRDefault="00473106" w:rsidP="00D35829">
      <w:r>
        <w:t>Klachten die aanhangig zijn gemaakt voordat deze regeling in werking is getreden, worden behandeld op basis van de regeling die ten tijde van het indienen van de klacht gold.</w:t>
      </w:r>
    </w:p>
    <w:p w14:paraId="740CCDAF" w14:textId="57658A05" w:rsidR="002346C1" w:rsidRPr="002346C1" w:rsidRDefault="00AE6162" w:rsidP="00D35829">
      <w:pPr>
        <w:rPr>
          <w:b/>
          <w:bCs/>
        </w:rPr>
      </w:pPr>
      <w:r>
        <w:rPr>
          <w:b/>
          <w:bCs/>
        </w:rPr>
        <w:t>Artikel 3</w:t>
      </w:r>
      <w:r w:rsidR="00473106">
        <w:rPr>
          <w:b/>
          <w:bCs/>
        </w:rPr>
        <w:t>3</w:t>
      </w:r>
      <w:r>
        <w:rPr>
          <w:b/>
          <w:bCs/>
        </w:rPr>
        <w:t xml:space="preserve"> </w:t>
      </w:r>
      <w:r w:rsidR="002346C1" w:rsidRPr="002346C1">
        <w:rPr>
          <w:b/>
          <w:bCs/>
        </w:rPr>
        <w:t>Citeertitel</w:t>
      </w:r>
    </w:p>
    <w:p w14:paraId="4D9CE12E" w14:textId="1392DC92" w:rsidR="00186183" w:rsidRDefault="002346C1">
      <w:r>
        <w:t xml:space="preserve">Deze </w:t>
      </w:r>
      <w:r w:rsidR="00A6047A">
        <w:t>klachtenregeling</w:t>
      </w:r>
      <w:r>
        <w:t xml:space="preserve"> wordt aangehaald als</w:t>
      </w:r>
      <w:r w:rsidR="007106D1">
        <w:t xml:space="preserve">: </w:t>
      </w:r>
      <w:r w:rsidRPr="002346C1">
        <w:t xml:space="preserve">Klachtenregeling </w:t>
      </w:r>
      <w:r w:rsidR="009F5D9E">
        <w:t xml:space="preserve">grensoverschrijdend gedrag </w:t>
      </w:r>
      <w:r w:rsidR="006F3AB7">
        <w:t>[</w:t>
      </w:r>
      <w:r w:rsidR="00473106">
        <w:t xml:space="preserve">naam </w:t>
      </w:r>
      <w:r w:rsidR="006F3AB7">
        <w:t>werkgever] [jaartal]</w:t>
      </w:r>
      <w:r>
        <w:t>.</w:t>
      </w:r>
    </w:p>
    <w:sectPr w:rsidR="00186183" w:rsidSect="008D0666">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5F6B" w14:textId="77777777" w:rsidR="000873DC" w:rsidRDefault="000873DC">
      <w:pPr>
        <w:spacing w:after="0" w:line="240" w:lineRule="auto"/>
      </w:pPr>
      <w:r>
        <w:separator/>
      </w:r>
    </w:p>
  </w:endnote>
  <w:endnote w:type="continuationSeparator" w:id="0">
    <w:p w14:paraId="7AB9291E" w14:textId="77777777" w:rsidR="000873DC" w:rsidRDefault="0008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2223"/>
      <w:docPartObj>
        <w:docPartGallery w:val="Page Numbers (Bottom of Page)"/>
        <w:docPartUnique/>
      </w:docPartObj>
    </w:sdtPr>
    <w:sdtContent>
      <w:p w14:paraId="71EB5074" w14:textId="714BE84C" w:rsidR="008D0666" w:rsidRDefault="008D0666">
        <w:pPr>
          <w:pStyle w:val="Voettekst"/>
          <w:jc w:val="right"/>
        </w:pPr>
        <w:r>
          <w:fldChar w:fldCharType="begin"/>
        </w:r>
        <w:r>
          <w:instrText>PAGE   \* MERGEFORMAT</w:instrText>
        </w:r>
        <w:r>
          <w:fldChar w:fldCharType="separate"/>
        </w:r>
        <w:r>
          <w:t>2</w:t>
        </w:r>
        <w:r>
          <w:fldChar w:fldCharType="end"/>
        </w:r>
      </w:p>
    </w:sdtContent>
  </w:sdt>
  <w:p w14:paraId="003D8B89" w14:textId="77777777" w:rsidR="31BEE6D3" w:rsidRDefault="31BEE6D3" w:rsidP="00947A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647D" w14:textId="77777777" w:rsidR="000873DC" w:rsidRDefault="000873DC">
      <w:pPr>
        <w:spacing w:after="0" w:line="240" w:lineRule="auto"/>
      </w:pPr>
      <w:r>
        <w:separator/>
      </w:r>
    </w:p>
  </w:footnote>
  <w:footnote w:type="continuationSeparator" w:id="0">
    <w:p w14:paraId="326328D3" w14:textId="77777777" w:rsidR="000873DC" w:rsidRDefault="0008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1BEE6D3" w14:paraId="3328C765" w14:textId="77777777" w:rsidTr="00947AF1">
      <w:trPr>
        <w:trHeight w:val="300"/>
      </w:trPr>
      <w:tc>
        <w:tcPr>
          <w:tcW w:w="3020" w:type="dxa"/>
        </w:tcPr>
        <w:p w14:paraId="44DD0290" w14:textId="77777777" w:rsidR="31BEE6D3" w:rsidRDefault="31BEE6D3" w:rsidP="00947AF1">
          <w:pPr>
            <w:pStyle w:val="Koptekst"/>
            <w:ind w:left="-115"/>
          </w:pPr>
        </w:p>
      </w:tc>
      <w:tc>
        <w:tcPr>
          <w:tcW w:w="3020" w:type="dxa"/>
        </w:tcPr>
        <w:p w14:paraId="6DB82228" w14:textId="77777777" w:rsidR="31BEE6D3" w:rsidRDefault="31BEE6D3" w:rsidP="00947AF1">
          <w:pPr>
            <w:pStyle w:val="Koptekst"/>
            <w:jc w:val="center"/>
          </w:pPr>
        </w:p>
      </w:tc>
      <w:tc>
        <w:tcPr>
          <w:tcW w:w="3020" w:type="dxa"/>
        </w:tcPr>
        <w:p w14:paraId="4C033C2F" w14:textId="77777777" w:rsidR="31BEE6D3" w:rsidRDefault="31BEE6D3" w:rsidP="00947AF1">
          <w:pPr>
            <w:pStyle w:val="Koptekst"/>
            <w:ind w:right="-115"/>
            <w:jc w:val="right"/>
          </w:pPr>
        </w:p>
      </w:tc>
    </w:tr>
  </w:tbl>
  <w:p w14:paraId="3E762BE2" w14:textId="77777777" w:rsidR="31BEE6D3" w:rsidRDefault="31BEE6D3" w:rsidP="00947A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FC"/>
    <w:multiLevelType w:val="hybridMultilevel"/>
    <w:tmpl w:val="172A0298"/>
    <w:lvl w:ilvl="0" w:tplc="6408104C">
      <w:start w:val="1"/>
      <w:numFmt w:val="decimal"/>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A6BCA"/>
    <w:multiLevelType w:val="hybridMultilevel"/>
    <w:tmpl w:val="E71A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6323B7"/>
    <w:multiLevelType w:val="hybridMultilevel"/>
    <w:tmpl w:val="F6FCC6CC"/>
    <w:lvl w:ilvl="0" w:tplc="640810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4218C0"/>
    <w:multiLevelType w:val="hybridMultilevel"/>
    <w:tmpl w:val="C1DCD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1B52C3"/>
    <w:multiLevelType w:val="hybridMultilevel"/>
    <w:tmpl w:val="8EB06E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2533F4"/>
    <w:multiLevelType w:val="hybridMultilevel"/>
    <w:tmpl w:val="CE7CEE8C"/>
    <w:lvl w:ilvl="0" w:tplc="6408104C">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30FEA"/>
    <w:multiLevelType w:val="hybridMultilevel"/>
    <w:tmpl w:val="464E7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F765E2"/>
    <w:multiLevelType w:val="hybridMultilevel"/>
    <w:tmpl w:val="BE6CAD06"/>
    <w:lvl w:ilvl="0" w:tplc="640810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7471A6"/>
    <w:multiLevelType w:val="hybridMultilevel"/>
    <w:tmpl w:val="C178B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795E24"/>
    <w:multiLevelType w:val="hybridMultilevel"/>
    <w:tmpl w:val="74322CCE"/>
    <w:lvl w:ilvl="0" w:tplc="640810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8A74F1"/>
    <w:multiLevelType w:val="hybridMultilevel"/>
    <w:tmpl w:val="2E48EFA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7C43E1"/>
    <w:multiLevelType w:val="hybridMultilevel"/>
    <w:tmpl w:val="B5900242"/>
    <w:lvl w:ilvl="0" w:tplc="6408104C">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237178"/>
    <w:multiLevelType w:val="hybridMultilevel"/>
    <w:tmpl w:val="AC3E458A"/>
    <w:lvl w:ilvl="0" w:tplc="6408104C">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875235"/>
    <w:multiLevelType w:val="hybridMultilevel"/>
    <w:tmpl w:val="B0F2B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134FFA"/>
    <w:multiLevelType w:val="hybridMultilevel"/>
    <w:tmpl w:val="F1E69A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71D0175"/>
    <w:multiLevelType w:val="hybridMultilevel"/>
    <w:tmpl w:val="9EAC9894"/>
    <w:lvl w:ilvl="0" w:tplc="3F669892">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9A735E"/>
    <w:multiLevelType w:val="hybridMultilevel"/>
    <w:tmpl w:val="E384EB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D1A3C21"/>
    <w:multiLevelType w:val="hybridMultilevel"/>
    <w:tmpl w:val="01A2E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AA0229"/>
    <w:multiLevelType w:val="hybridMultilevel"/>
    <w:tmpl w:val="6422DC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B23120"/>
    <w:multiLevelType w:val="hybridMultilevel"/>
    <w:tmpl w:val="78D86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A25106"/>
    <w:multiLevelType w:val="hybridMultilevel"/>
    <w:tmpl w:val="3112FE1C"/>
    <w:lvl w:ilvl="0" w:tplc="640810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E77753"/>
    <w:multiLevelType w:val="hybridMultilevel"/>
    <w:tmpl w:val="17FA23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713C8F"/>
    <w:multiLevelType w:val="hybridMultilevel"/>
    <w:tmpl w:val="07B88924"/>
    <w:lvl w:ilvl="0" w:tplc="5F525628">
      <w:start w:val="1"/>
      <w:numFmt w:val="lowerLetter"/>
      <w:lvlText w:val="%1."/>
      <w:lvlJc w:val="left"/>
      <w:pPr>
        <w:ind w:left="3180" w:hanging="705"/>
      </w:pPr>
      <w:rPr>
        <w:rFonts w:asciiTheme="minorHAnsi" w:eastAsiaTheme="minorEastAsia" w:hAnsiTheme="minorHAnsi" w:cstheme="minorBidi" w:hint="default"/>
      </w:rPr>
    </w:lvl>
    <w:lvl w:ilvl="1" w:tplc="FFFFFFFF" w:tentative="1">
      <w:start w:val="1"/>
      <w:numFmt w:val="lowerLetter"/>
      <w:lvlText w:val="%2."/>
      <w:lvlJc w:val="left"/>
      <w:pPr>
        <w:ind w:left="3555" w:hanging="360"/>
      </w:pPr>
    </w:lvl>
    <w:lvl w:ilvl="2" w:tplc="FFFFFFFF" w:tentative="1">
      <w:start w:val="1"/>
      <w:numFmt w:val="lowerRoman"/>
      <w:lvlText w:val="%3."/>
      <w:lvlJc w:val="right"/>
      <w:pPr>
        <w:ind w:left="4275" w:hanging="180"/>
      </w:pPr>
    </w:lvl>
    <w:lvl w:ilvl="3" w:tplc="FFFFFFFF" w:tentative="1">
      <w:start w:val="1"/>
      <w:numFmt w:val="decimal"/>
      <w:lvlText w:val="%4."/>
      <w:lvlJc w:val="left"/>
      <w:pPr>
        <w:ind w:left="4995" w:hanging="360"/>
      </w:pPr>
    </w:lvl>
    <w:lvl w:ilvl="4" w:tplc="FFFFFFFF" w:tentative="1">
      <w:start w:val="1"/>
      <w:numFmt w:val="lowerLetter"/>
      <w:lvlText w:val="%5."/>
      <w:lvlJc w:val="left"/>
      <w:pPr>
        <w:ind w:left="5715" w:hanging="360"/>
      </w:pPr>
    </w:lvl>
    <w:lvl w:ilvl="5" w:tplc="FFFFFFFF" w:tentative="1">
      <w:start w:val="1"/>
      <w:numFmt w:val="lowerRoman"/>
      <w:lvlText w:val="%6."/>
      <w:lvlJc w:val="right"/>
      <w:pPr>
        <w:ind w:left="6435" w:hanging="180"/>
      </w:pPr>
    </w:lvl>
    <w:lvl w:ilvl="6" w:tplc="FFFFFFFF" w:tentative="1">
      <w:start w:val="1"/>
      <w:numFmt w:val="decimal"/>
      <w:lvlText w:val="%7."/>
      <w:lvlJc w:val="left"/>
      <w:pPr>
        <w:ind w:left="7155" w:hanging="360"/>
      </w:pPr>
    </w:lvl>
    <w:lvl w:ilvl="7" w:tplc="FFFFFFFF" w:tentative="1">
      <w:start w:val="1"/>
      <w:numFmt w:val="lowerLetter"/>
      <w:lvlText w:val="%8."/>
      <w:lvlJc w:val="left"/>
      <w:pPr>
        <w:ind w:left="7875" w:hanging="360"/>
      </w:pPr>
    </w:lvl>
    <w:lvl w:ilvl="8" w:tplc="FFFFFFFF" w:tentative="1">
      <w:start w:val="1"/>
      <w:numFmt w:val="lowerRoman"/>
      <w:lvlText w:val="%9."/>
      <w:lvlJc w:val="right"/>
      <w:pPr>
        <w:ind w:left="8595" w:hanging="180"/>
      </w:pPr>
    </w:lvl>
  </w:abstractNum>
  <w:abstractNum w:abstractNumId="23" w15:restartNumberingAfterBreak="0">
    <w:nsid w:val="4A6716A7"/>
    <w:multiLevelType w:val="hybridMultilevel"/>
    <w:tmpl w:val="3FC4B72E"/>
    <w:lvl w:ilvl="0" w:tplc="DEB08E72">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FE0D24"/>
    <w:multiLevelType w:val="hybridMultilevel"/>
    <w:tmpl w:val="992E0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1E0EF6"/>
    <w:multiLevelType w:val="hybridMultilevel"/>
    <w:tmpl w:val="33C80282"/>
    <w:lvl w:ilvl="0" w:tplc="93A0F94A">
      <w:start w:val="1"/>
      <w:numFmt w:val="lowerLetter"/>
      <w:lvlText w:val="%1."/>
      <w:lvlJc w:val="left"/>
      <w:pPr>
        <w:ind w:left="3180" w:hanging="705"/>
      </w:pPr>
      <w:rPr>
        <w:rFonts w:asciiTheme="minorHAnsi" w:eastAsiaTheme="minorEastAsia" w:hAnsiTheme="minorHAnsi" w:cstheme="minorBidi"/>
      </w:rPr>
    </w:lvl>
    <w:lvl w:ilvl="1" w:tplc="04130019" w:tentative="1">
      <w:start w:val="1"/>
      <w:numFmt w:val="lowerLetter"/>
      <w:lvlText w:val="%2."/>
      <w:lvlJc w:val="left"/>
      <w:pPr>
        <w:ind w:left="3555" w:hanging="360"/>
      </w:pPr>
    </w:lvl>
    <w:lvl w:ilvl="2" w:tplc="0413001B" w:tentative="1">
      <w:start w:val="1"/>
      <w:numFmt w:val="lowerRoman"/>
      <w:lvlText w:val="%3."/>
      <w:lvlJc w:val="right"/>
      <w:pPr>
        <w:ind w:left="4275" w:hanging="180"/>
      </w:pPr>
    </w:lvl>
    <w:lvl w:ilvl="3" w:tplc="0413000F" w:tentative="1">
      <w:start w:val="1"/>
      <w:numFmt w:val="decimal"/>
      <w:lvlText w:val="%4."/>
      <w:lvlJc w:val="left"/>
      <w:pPr>
        <w:ind w:left="4995" w:hanging="360"/>
      </w:pPr>
    </w:lvl>
    <w:lvl w:ilvl="4" w:tplc="04130019" w:tentative="1">
      <w:start w:val="1"/>
      <w:numFmt w:val="lowerLetter"/>
      <w:lvlText w:val="%5."/>
      <w:lvlJc w:val="left"/>
      <w:pPr>
        <w:ind w:left="5715" w:hanging="360"/>
      </w:pPr>
    </w:lvl>
    <w:lvl w:ilvl="5" w:tplc="0413001B" w:tentative="1">
      <w:start w:val="1"/>
      <w:numFmt w:val="lowerRoman"/>
      <w:lvlText w:val="%6."/>
      <w:lvlJc w:val="right"/>
      <w:pPr>
        <w:ind w:left="6435" w:hanging="180"/>
      </w:pPr>
    </w:lvl>
    <w:lvl w:ilvl="6" w:tplc="0413000F" w:tentative="1">
      <w:start w:val="1"/>
      <w:numFmt w:val="decimal"/>
      <w:lvlText w:val="%7."/>
      <w:lvlJc w:val="left"/>
      <w:pPr>
        <w:ind w:left="7155" w:hanging="360"/>
      </w:pPr>
    </w:lvl>
    <w:lvl w:ilvl="7" w:tplc="04130019" w:tentative="1">
      <w:start w:val="1"/>
      <w:numFmt w:val="lowerLetter"/>
      <w:lvlText w:val="%8."/>
      <w:lvlJc w:val="left"/>
      <w:pPr>
        <w:ind w:left="7875" w:hanging="360"/>
      </w:pPr>
    </w:lvl>
    <w:lvl w:ilvl="8" w:tplc="0413001B" w:tentative="1">
      <w:start w:val="1"/>
      <w:numFmt w:val="lowerRoman"/>
      <w:lvlText w:val="%9."/>
      <w:lvlJc w:val="right"/>
      <w:pPr>
        <w:ind w:left="8595" w:hanging="180"/>
      </w:pPr>
    </w:lvl>
  </w:abstractNum>
  <w:abstractNum w:abstractNumId="26" w15:restartNumberingAfterBreak="0">
    <w:nsid w:val="58D476A8"/>
    <w:multiLevelType w:val="hybridMultilevel"/>
    <w:tmpl w:val="29002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9307A5"/>
    <w:multiLevelType w:val="hybridMultilevel"/>
    <w:tmpl w:val="E7985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E7419F"/>
    <w:multiLevelType w:val="hybridMultilevel"/>
    <w:tmpl w:val="F0F0AFDA"/>
    <w:lvl w:ilvl="0" w:tplc="640810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DC42EB"/>
    <w:multiLevelType w:val="hybridMultilevel"/>
    <w:tmpl w:val="720A4884"/>
    <w:lvl w:ilvl="0" w:tplc="69BA9C18">
      <w:start w:val="1"/>
      <w:numFmt w:val="lowerLetter"/>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F915B2"/>
    <w:multiLevelType w:val="hybridMultilevel"/>
    <w:tmpl w:val="12189A4A"/>
    <w:lvl w:ilvl="0" w:tplc="6408104C">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C82DBA"/>
    <w:multiLevelType w:val="hybridMultilevel"/>
    <w:tmpl w:val="3A4CF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6765878">
    <w:abstractNumId w:val="25"/>
  </w:num>
  <w:num w:numId="2" w16cid:durableId="2025128329">
    <w:abstractNumId w:val="29"/>
  </w:num>
  <w:num w:numId="3" w16cid:durableId="217015388">
    <w:abstractNumId w:val="22"/>
  </w:num>
  <w:num w:numId="4" w16cid:durableId="1161238207">
    <w:abstractNumId w:val="18"/>
  </w:num>
  <w:num w:numId="5" w16cid:durableId="1931161591">
    <w:abstractNumId w:val="31"/>
  </w:num>
  <w:num w:numId="6" w16cid:durableId="324477875">
    <w:abstractNumId w:val="8"/>
  </w:num>
  <w:num w:numId="7" w16cid:durableId="839152234">
    <w:abstractNumId w:val="17"/>
  </w:num>
  <w:num w:numId="8" w16cid:durableId="369041176">
    <w:abstractNumId w:val="21"/>
  </w:num>
  <w:num w:numId="9" w16cid:durableId="176584620">
    <w:abstractNumId w:val="3"/>
  </w:num>
  <w:num w:numId="10" w16cid:durableId="1104157300">
    <w:abstractNumId w:val="19"/>
  </w:num>
  <w:num w:numId="11" w16cid:durableId="581988378">
    <w:abstractNumId w:val="13"/>
  </w:num>
  <w:num w:numId="12" w16cid:durableId="1925994062">
    <w:abstractNumId w:val="10"/>
  </w:num>
  <w:num w:numId="13" w16cid:durableId="1461151616">
    <w:abstractNumId w:val="4"/>
  </w:num>
  <w:num w:numId="14" w16cid:durableId="573663950">
    <w:abstractNumId w:val="23"/>
  </w:num>
  <w:num w:numId="15" w16cid:durableId="300155095">
    <w:abstractNumId w:val="15"/>
  </w:num>
  <w:num w:numId="16" w16cid:durableId="1628388150">
    <w:abstractNumId w:val="0"/>
  </w:num>
  <w:num w:numId="17" w16cid:durableId="519658983">
    <w:abstractNumId w:val="26"/>
  </w:num>
  <w:num w:numId="18" w16cid:durableId="860971295">
    <w:abstractNumId w:val="30"/>
  </w:num>
  <w:num w:numId="19" w16cid:durableId="407577573">
    <w:abstractNumId w:val="20"/>
  </w:num>
  <w:num w:numId="20" w16cid:durableId="1093621822">
    <w:abstractNumId w:val="9"/>
  </w:num>
  <w:num w:numId="21" w16cid:durableId="452136947">
    <w:abstractNumId w:val="28"/>
  </w:num>
  <w:num w:numId="22" w16cid:durableId="1264922138">
    <w:abstractNumId w:val="7"/>
  </w:num>
  <w:num w:numId="23" w16cid:durableId="1582641541">
    <w:abstractNumId w:val="12"/>
  </w:num>
  <w:num w:numId="24" w16cid:durableId="1559241221">
    <w:abstractNumId w:val="2"/>
  </w:num>
  <w:num w:numId="25" w16cid:durableId="2106732586">
    <w:abstractNumId w:val="11"/>
  </w:num>
  <w:num w:numId="26" w16cid:durableId="392970658">
    <w:abstractNumId w:val="5"/>
  </w:num>
  <w:num w:numId="27" w16cid:durableId="2095543499">
    <w:abstractNumId w:val="24"/>
  </w:num>
  <w:num w:numId="28" w16cid:durableId="331372958">
    <w:abstractNumId w:val="1"/>
  </w:num>
  <w:num w:numId="29" w16cid:durableId="1087312251">
    <w:abstractNumId w:val="6"/>
  </w:num>
  <w:num w:numId="30" w16cid:durableId="666053764">
    <w:abstractNumId w:val="27"/>
  </w:num>
  <w:num w:numId="31" w16cid:durableId="1919942980">
    <w:abstractNumId w:val="14"/>
  </w:num>
  <w:num w:numId="32" w16cid:durableId="1367146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E93454-D053-4F80-99B3-F282ECE7B639}"/>
    <w:docVar w:name="dgnword-eventsink" w:val="2240116291440"/>
  </w:docVars>
  <w:rsids>
    <w:rsidRoot w:val="006C0822"/>
    <w:rsid w:val="00002E64"/>
    <w:rsid w:val="000056CA"/>
    <w:rsid w:val="00010B76"/>
    <w:rsid w:val="00023257"/>
    <w:rsid w:val="00041EA2"/>
    <w:rsid w:val="00057C3C"/>
    <w:rsid w:val="000641E7"/>
    <w:rsid w:val="00071837"/>
    <w:rsid w:val="00073634"/>
    <w:rsid w:val="000742DF"/>
    <w:rsid w:val="00075905"/>
    <w:rsid w:val="000873DC"/>
    <w:rsid w:val="00092056"/>
    <w:rsid w:val="000A1D64"/>
    <w:rsid w:val="000A2F46"/>
    <w:rsid w:val="000A3D3D"/>
    <w:rsid w:val="000C09D8"/>
    <w:rsid w:val="000C3E51"/>
    <w:rsid w:val="000C7C0F"/>
    <w:rsid w:val="000D326E"/>
    <w:rsid w:val="000D33B2"/>
    <w:rsid w:val="000D6247"/>
    <w:rsid w:val="000E03D8"/>
    <w:rsid w:val="000E590F"/>
    <w:rsid w:val="000F0F51"/>
    <w:rsid w:val="000F2497"/>
    <w:rsid w:val="000F2F31"/>
    <w:rsid w:val="000F30E5"/>
    <w:rsid w:val="000F34ED"/>
    <w:rsid w:val="00103F44"/>
    <w:rsid w:val="001056F9"/>
    <w:rsid w:val="00107455"/>
    <w:rsid w:val="00115CDE"/>
    <w:rsid w:val="00135475"/>
    <w:rsid w:val="0014479D"/>
    <w:rsid w:val="001523E2"/>
    <w:rsid w:val="00157BA9"/>
    <w:rsid w:val="0016075F"/>
    <w:rsid w:val="00167795"/>
    <w:rsid w:val="00181CF9"/>
    <w:rsid w:val="00182754"/>
    <w:rsid w:val="00186183"/>
    <w:rsid w:val="00186FE4"/>
    <w:rsid w:val="00190262"/>
    <w:rsid w:val="001933AE"/>
    <w:rsid w:val="00193A27"/>
    <w:rsid w:val="001B215D"/>
    <w:rsid w:val="001B4A82"/>
    <w:rsid w:val="001B6BE6"/>
    <w:rsid w:val="001F7B9B"/>
    <w:rsid w:val="00201588"/>
    <w:rsid w:val="00202640"/>
    <w:rsid w:val="00214B04"/>
    <w:rsid w:val="00216F71"/>
    <w:rsid w:val="00220BC2"/>
    <w:rsid w:val="0022477F"/>
    <w:rsid w:val="00230E25"/>
    <w:rsid w:val="0023340D"/>
    <w:rsid w:val="002346C1"/>
    <w:rsid w:val="00235B07"/>
    <w:rsid w:val="002568E9"/>
    <w:rsid w:val="00261448"/>
    <w:rsid w:val="00263F90"/>
    <w:rsid w:val="00264ECF"/>
    <w:rsid w:val="0027315E"/>
    <w:rsid w:val="0027655C"/>
    <w:rsid w:val="002A2DFC"/>
    <w:rsid w:val="002B0105"/>
    <w:rsid w:val="002D597B"/>
    <w:rsid w:val="002F09A9"/>
    <w:rsid w:val="00303BBB"/>
    <w:rsid w:val="00312CE1"/>
    <w:rsid w:val="00316280"/>
    <w:rsid w:val="00321115"/>
    <w:rsid w:val="0033383A"/>
    <w:rsid w:val="003439B7"/>
    <w:rsid w:val="003508D1"/>
    <w:rsid w:val="00353848"/>
    <w:rsid w:val="00354953"/>
    <w:rsid w:val="00366F98"/>
    <w:rsid w:val="00373467"/>
    <w:rsid w:val="003751A8"/>
    <w:rsid w:val="003756A9"/>
    <w:rsid w:val="003775A9"/>
    <w:rsid w:val="0038217F"/>
    <w:rsid w:val="0038356A"/>
    <w:rsid w:val="00385221"/>
    <w:rsid w:val="00396168"/>
    <w:rsid w:val="003A1ED5"/>
    <w:rsid w:val="003A72D0"/>
    <w:rsid w:val="003B3AE6"/>
    <w:rsid w:val="003C1144"/>
    <w:rsid w:val="003C485B"/>
    <w:rsid w:val="003C48D0"/>
    <w:rsid w:val="003C4D94"/>
    <w:rsid w:val="003D036C"/>
    <w:rsid w:val="003D6661"/>
    <w:rsid w:val="003D7D9A"/>
    <w:rsid w:val="003E0AD0"/>
    <w:rsid w:val="0040550B"/>
    <w:rsid w:val="004057F7"/>
    <w:rsid w:val="00407FAE"/>
    <w:rsid w:val="00411B2B"/>
    <w:rsid w:val="004156DD"/>
    <w:rsid w:val="004166D5"/>
    <w:rsid w:val="0043339D"/>
    <w:rsid w:val="00440C85"/>
    <w:rsid w:val="004524FD"/>
    <w:rsid w:val="00453E48"/>
    <w:rsid w:val="00454DEB"/>
    <w:rsid w:val="00455E85"/>
    <w:rsid w:val="00460F0F"/>
    <w:rsid w:val="00461BF9"/>
    <w:rsid w:val="00472407"/>
    <w:rsid w:val="00473106"/>
    <w:rsid w:val="00476518"/>
    <w:rsid w:val="00481B4A"/>
    <w:rsid w:val="004A549F"/>
    <w:rsid w:val="004A6646"/>
    <w:rsid w:val="004A6E64"/>
    <w:rsid w:val="004C0516"/>
    <w:rsid w:val="004C5076"/>
    <w:rsid w:val="004E4243"/>
    <w:rsid w:val="004E7367"/>
    <w:rsid w:val="004F2F2C"/>
    <w:rsid w:val="00515F19"/>
    <w:rsid w:val="005200BD"/>
    <w:rsid w:val="00523749"/>
    <w:rsid w:val="00526F94"/>
    <w:rsid w:val="00531AD5"/>
    <w:rsid w:val="00533AB0"/>
    <w:rsid w:val="00554E9F"/>
    <w:rsid w:val="00565FAF"/>
    <w:rsid w:val="005723C9"/>
    <w:rsid w:val="00581086"/>
    <w:rsid w:val="0058117D"/>
    <w:rsid w:val="00581F3A"/>
    <w:rsid w:val="0058573F"/>
    <w:rsid w:val="005966C0"/>
    <w:rsid w:val="005A5BE1"/>
    <w:rsid w:val="005B0CE4"/>
    <w:rsid w:val="005B76EB"/>
    <w:rsid w:val="005C2155"/>
    <w:rsid w:val="005C54E8"/>
    <w:rsid w:val="005D4729"/>
    <w:rsid w:val="005D4A16"/>
    <w:rsid w:val="005D4FB2"/>
    <w:rsid w:val="005D68D7"/>
    <w:rsid w:val="005D7F9C"/>
    <w:rsid w:val="005E0FEC"/>
    <w:rsid w:val="005E2D3C"/>
    <w:rsid w:val="005E50BF"/>
    <w:rsid w:val="005F27AC"/>
    <w:rsid w:val="005F3BC5"/>
    <w:rsid w:val="005F50B1"/>
    <w:rsid w:val="0060552E"/>
    <w:rsid w:val="00613121"/>
    <w:rsid w:val="0062356F"/>
    <w:rsid w:val="006439A5"/>
    <w:rsid w:val="00647E50"/>
    <w:rsid w:val="00660A45"/>
    <w:rsid w:val="00667D31"/>
    <w:rsid w:val="00673275"/>
    <w:rsid w:val="006736A5"/>
    <w:rsid w:val="00680FE5"/>
    <w:rsid w:val="00692D96"/>
    <w:rsid w:val="006974CA"/>
    <w:rsid w:val="006B136A"/>
    <w:rsid w:val="006B43A4"/>
    <w:rsid w:val="006B7DFA"/>
    <w:rsid w:val="006B7E4B"/>
    <w:rsid w:val="006C0822"/>
    <w:rsid w:val="006E09CF"/>
    <w:rsid w:val="006E6D77"/>
    <w:rsid w:val="006F3044"/>
    <w:rsid w:val="006F3AB7"/>
    <w:rsid w:val="006F6639"/>
    <w:rsid w:val="007106D1"/>
    <w:rsid w:val="007261E3"/>
    <w:rsid w:val="00733997"/>
    <w:rsid w:val="00735B41"/>
    <w:rsid w:val="00743232"/>
    <w:rsid w:val="00743777"/>
    <w:rsid w:val="00751F7F"/>
    <w:rsid w:val="0075564D"/>
    <w:rsid w:val="00756DAD"/>
    <w:rsid w:val="0076083C"/>
    <w:rsid w:val="00765CE9"/>
    <w:rsid w:val="00790840"/>
    <w:rsid w:val="007916A1"/>
    <w:rsid w:val="00795CE3"/>
    <w:rsid w:val="007B0696"/>
    <w:rsid w:val="007B3E5A"/>
    <w:rsid w:val="007B4932"/>
    <w:rsid w:val="007B7EFF"/>
    <w:rsid w:val="007C15B2"/>
    <w:rsid w:val="007C1AE5"/>
    <w:rsid w:val="007C54BE"/>
    <w:rsid w:val="007D144A"/>
    <w:rsid w:val="007D7F3D"/>
    <w:rsid w:val="007E145D"/>
    <w:rsid w:val="007E6C8F"/>
    <w:rsid w:val="007E7BE5"/>
    <w:rsid w:val="007F11C4"/>
    <w:rsid w:val="00806070"/>
    <w:rsid w:val="00813F8F"/>
    <w:rsid w:val="008245DE"/>
    <w:rsid w:val="00827D5A"/>
    <w:rsid w:val="0083065D"/>
    <w:rsid w:val="00830E25"/>
    <w:rsid w:val="00833122"/>
    <w:rsid w:val="00834C2A"/>
    <w:rsid w:val="00840240"/>
    <w:rsid w:val="00843BD1"/>
    <w:rsid w:val="0084444E"/>
    <w:rsid w:val="00846F13"/>
    <w:rsid w:val="00853999"/>
    <w:rsid w:val="00855475"/>
    <w:rsid w:val="00867E7F"/>
    <w:rsid w:val="00881B63"/>
    <w:rsid w:val="00884AA5"/>
    <w:rsid w:val="0088595F"/>
    <w:rsid w:val="008924F7"/>
    <w:rsid w:val="00892736"/>
    <w:rsid w:val="00897C26"/>
    <w:rsid w:val="008A4624"/>
    <w:rsid w:val="008B0A32"/>
    <w:rsid w:val="008B5B76"/>
    <w:rsid w:val="008B5CDF"/>
    <w:rsid w:val="008C223A"/>
    <w:rsid w:val="008D0666"/>
    <w:rsid w:val="008E11CF"/>
    <w:rsid w:val="008E5F40"/>
    <w:rsid w:val="00907388"/>
    <w:rsid w:val="009108D0"/>
    <w:rsid w:val="009139F9"/>
    <w:rsid w:val="00920E5E"/>
    <w:rsid w:val="0092116D"/>
    <w:rsid w:val="00923F8D"/>
    <w:rsid w:val="009333DA"/>
    <w:rsid w:val="00937A07"/>
    <w:rsid w:val="00937E9B"/>
    <w:rsid w:val="00947AF1"/>
    <w:rsid w:val="0095081B"/>
    <w:rsid w:val="00951F67"/>
    <w:rsid w:val="00974FBD"/>
    <w:rsid w:val="00976C61"/>
    <w:rsid w:val="009803A5"/>
    <w:rsid w:val="0098061A"/>
    <w:rsid w:val="00983143"/>
    <w:rsid w:val="00987247"/>
    <w:rsid w:val="00990FB5"/>
    <w:rsid w:val="009974C0"/>
    <w:rsid w:val="009A09C6"/>
    <w:rsid w:val="009A5E71"/>
    <w:rsid w:val="009B34E3"/>
    <w:rsid w:val="009B5BAE"/>
    <w:rsid w:val="009C1CBB"/>
    <w:rsid w:val="009D0D4D"/>
    <w:rsid w:val="009E4382"/>
    <w:rsid w:val="009E6BE4"/>
    <w:rsid w:val="009E6D21"/>
    <w:rsid w:val="009F3262"/>
    <w:rsid w:val="009F5D9E"/>
    <w:rsid w:val="00A06D8B"/>
    <w:rsid w:val="00A30FA2"/>
    <w:rsid w:val="00A34548"/>
    <w:rsid w:val="00A346D4"/>
    <w:rsid w:val="00A36680"/>
    <w:rsid w:val="00A36AE9"/>
    <w:rsid w:val="00A40E2F"/>
    <w:rsid w:val="00A427CC"/>
    <w:rsid w:val="00A4350A"/>
    <w:rsid w:val="00A56708"/>
    <w:rsid w:val="00A57CF2"/>
    <w:rsid w:val="00A6047A"/>
    <w:rsid w:val="00A622D6"/>
    <w:rsid w:val="00A672F8"/>
    <w:rsid w:val="00A811EB"/>
    <w:rsid w:val="00A8171B"/>
    <w:rsid w:val="00A81D58"/>
    <w:rsid w:val="00A83588"/>
    <w:rsid w:val="00A94F25"/>
    <w:rsid w:val="00AA69E6"/>
    <w:rsid w:val="00AB116E"/>
    <w:rsid w:val="00AB33FC"/>
    <w:rsid w:val="00AC1BD2"/>
    <w:rsid w:val="00AC7DB1"/>
    <w:rsid w:val="00AD1CF6"/>
    <w:rsid w:val="00AD4A8F"/>
    <w:rsid w:val="00AE318A"/>
    <w:rsid w:val="00AE6162"/>
    <w:rsid w:val="00AF1E68"/>
    <w:rsid w:val="00AF46A6"/>
    <w:rsid w:val="00B12850"/>
    <w:rsid w:val="00B1492D"/>
    <w:rsid w:val="00B152E2"/>
    <w:rsid w:val="00B267DA"/>
    <w:rsid w:val="00B35A11"/>
    <w:rsid w:val="00B371D5"/>
    <w:rsid w:val="00B44313"/>
    <w:rsid w:val="00B443FB"/>
    <w:rsid w:val="00B52FF3"/>
    <w:rsid w:val="00B549BD"/>
    <w:rsid w:val="00B55077"/>
    <w:rsid w:val="00B567F5"/>
    <w:rsid w:val="00B64D7E"/>
    <w:rsid w:val="00B71865"/>
    <w:rsid w:val="00B751A4"/>
    <w:rsid w:val="00B8180B"/>
    <w:rsid w:val="00B921D9"/>
    <w:rsid w:val="00B95832"/>
    <w:rsid w:val="00B95A5F"/>
    <w:rsid w:val="00B97C47"/>
    <w:rsid w:val="00BA37F0"/>
    <w:rsid w:val="00BB1841"/>
    <w:rsid w:val="00BB1931"/>
    <w:rsid w:val="00BB206B"/>
    <w:rsid w:val="00BB5177"/>
    <w:rsid w:val="00BB5D7D"/>
    <w:rsid w:val="00BC0DFD"/>
    <w:rsid w:val="00BD2E2F"/>
    <w:rsid w:val="00BE410D"/>
    <w:rsid w:val="00BF4736"/>
    <w:rsid w:val="00BF510D"/>
    <w:rsid w:val="00BF716B"/>
    <w:rsid w:val="00C02DCC"/>
    <w:rsid w:val="00C04193"/>
    <w:rsid w:val="00C1155D"/>
    <w:rsid w:val="00C13425"/>
    <w:rsid w:val="00C1398A"/>
    <w:rsid w:val="00C13C1A"/>
    <w:rsid w:val="00C15C5D"/>
    <w:rsid w:val="00C2021B"/>
    <w:rsid w:val="00C31A72"/>
    <w:rsid w:val="00C42D91"/>
    <w:rsid w:val="00C64FDB"/>
    <w:rsid w:val="00C70D78"/>
    <w:rsid w:val="00C716E6"/>
    <w:rsid w:val="00C74186"/>
    <w:rsid w:val="00C75CB2"/>
    <w:rsid w:val="00C77C4C"/>
    <w:rsid w:val="00C83A19"/>
    <w:rsid w:val="00C841FE"/>
    <w:rsid w:val="00C84D7E"/>
    <w:rsid w:val="00C91D65"/>
    <w:rsid w:val="00C97F38"/>
    <w:rsid w:val="00CA27D8"/>
    <w:rsid w:val="00CA4111"/>
    <w:rsid w:val="00CA6D2F"/>
    <w:rsid w:val="00CB6607"/>
    <w:rsid w:val="00CC6347"/>
    <w:rsid w:val="00CC688E"/>
    <w:rsid w:val="00CD21C9"/>
    <w:rsid w:val="00CD36CD"/>
    <w:rsid w:val="00CE41A0"/>
    <w:rsid w:val="00CE572B"/>
    <w:rsid w:val="00CE6B91"/>
    <w:rsid w:val="00CF19B0"/>
    <w:rsid w:val="00CF218F"/>
    <w:rsid w:val="00CF6D60"/>
    <w:rsid w:val="00D03172"/>
    <w:rsid w:val="00D14D84"/>
    <w:rsid w:val="00D156FF"/>
    <w:rsid w:val="00D15CF4"/>
    <w:rsid w:val="00D169D3"/>
    <w:rsid w:val="00D236F7"/>
    <w:rsid w:val="00D31752"/>
    <w:rsid w:val="00D319A5"/>
    <w:rsid w:val="00D340FB"/>
    <w:rsid w:val="00D35829"/>
    <w:rsid w:val="00D408AF"/>
    <w:rsid w:val="00D445A0"/>
    <w:rsid w:val="00D47702"/>
    <w:rsid w:val="00D50331"/>
    <w:rsid w:val="00D51691"/>
    <w:rsid w:val="00D51957"/>
    <w:rsid w:val="00D5376A"/>
    <w:rsid w:val="00D55EC7"/>
    <w:rsid w:val="00D70897"/>
    <w:rsid w:val="00D71BDB"/>
    <w:rsid w:val="00D71DF3"/>
    <w:rsid w:val="00D73132"/>
    <w:rsid w:val="00D82096"/>
    <w:rsid w:val="00D9068C"/>
    <w:rsid w:val="00D91413"/>
    <w:rsid w:val="00D932CC"/>
    <w:rsid w:val="00D93385"/>
    <w:rsid w:val="00D94568"/>
    <w:rsid w:val="00D967A2"/>
    <w:rsid w:val="00D96A31"/>
    <w:rsid w:val="00D96AA5"/>
    <w:rsid w:val="00DA0CDD"/>
    <w:rsid w:val="00DA27CC"/>
    <w:rsid w:val="00DB34CD"/>
    <w:rsid w:val="00DB49FB"/>
    <w:rsid w:val="00DB5C29"/>
    <w:rsid w:val="00DB63AA"/>
    <w:rsid w:val="00DC027A"/>
    <w:rsid w:val="00DC0F21"/>
    <w:rsid w:val="00DC1CDA"/>
    <w:rsid w:val="00DD085B"/>
    <w:rsid w:val="00DD392C"/>
    <w:rsid w:val="00DD7C6F"/>
    <w:rsid w:val="00DF0B15"/>
    <w:rsid w:val="00DF2EBC"/>
    <w:rsid w:val="00E1364B"/>
    <w:rsid w:val="00E41B70"/>
    <w:rsid w:val="00E42356"/>
    <w:rsid w:val="00E44EE5"/>
    <w:rsid w:val="00E5740D"/>
    <w:rsid w:val="00E66324"/>
    <w:rsid w:val="00EA5C35"/>
    <w:rsid w:val="00EA66FF"/>
    <w:rsid w:val="00EB37D5"/>
    <w:rsid w:val="00EC1D08"/>
    <w:rsid w:val="00EC6564"/>
    <w:rsid w:val="00ED016A"/>
    <w:rsid w:val="00ED0276"/>
    <w:rsid w:val="00ED4FA8"/>
    <w:rsid w:val="00ED60D9"/>
    <w:rsid w:val="00ED6D4D"/>
    <w:rsid w:val="00ED7E52"/>
    <w:rsid w:val="00ED8360"/>
    <w:rsid w:val="00EE5D56"/>
    <w:rsid w:val="00EF4C26"/>
    <w:rsid w:val="00F02149"/>
    <w:rsid w:val="00F0511A"/>
    <w:rsid w:val="00F11F8E"/>
    <w:rsid w:val="00F1594C"/>
    <w:rsid w:val="00F15E3A"/>
    <w:rsid w:val="00F20AD0"/>
    <w:rsid w:val="00F20EE0"/>
    <w:rsid w:val="00F25390"/>
    <w:rsid w:val="00F36E4A"/>
    <w:rsid w:val="00F41C15"/>
    <w:rsid w:val="00F4398C"/>
    <w:rsid w:val="00F443D3"/>
    <w:rsid w:val="00F4747E"/>
    <w:rsid w:val="00F51D52"/>
    <w:rsid w:val="00F7022E"/>
    <w:rsid w:val="00F72026"/>
    <w:rsid w:val="00F818F4"/>
    <w:rsid w:val="00F938DD"/>
    <w:rsid w:val="00F94102"/>
    <w:rsid w:val="00F9443C"/>
    <w:rsid w:val="00FA6243"/>
    <w:rsid w:val="00FB3F9B"/>
    <w:rsid w:val="00FB6578"/>
    <w:rsid w:val="00FB7C9E"/>
    <w:rsid w:val="00FC377C"/>
    <w:rsid w:val="00FD03EE"/>
    <w:rsid w:val="00FD5BFD"/>
    <w:rsid w:val="00FE2335"/>
    <w:rsid w:val="00FE2820"/>
    <w:rsid w:val="00FE381B"/>
    <w:rsid w:val="00FE39FF"/>
    <w:rsid w:val="00FF3CCD"/>
    <w:rsid w:val="00FF3EA4"/>
    <w:rsid w:val="019C272B"/>
    <w:rsid w:val="01CEB453"/>
    <w:rsid w:val="028CB858"/>
    <w:rsid w:val="040F9DC5"/>
    <w:rsid w:val="044C91FE"/>
    <w:rsid w:val="048C9B57"/>
    <w:rsid w:val="04C6D992"/>
    <w:rsid w:val="063F198F"/>
    <w:rsid w:val="067D09E7"/>
    <w:rsid w:val="0964D1D7"/>
    <w:rsid w:val="0A94D4E5"/>
    <w:rsid w:val="0B00A238"/>
    <w:rsid w:val="0C3E7B86"/>
    <w:rsid w:val="0C698C5D"/>
    <w:rsid w:val="0CC450AF"/>
    <w:rsid w:val="0D5FB339"/>
    <w:rsid w:val="0DFF7309"/>
    <w:rsid w:val="0E62F69B"/>
    <w:rsid w:val="0EA1BEFB"/>
    <w:rsid w:val="0ED67EA3"/>
    <w:rsid w:val="0EF59D79"/>
    <w:rsid w:val="0F3A86A9"/>
    <w:rsid w:val="0F8D89D0"/>
    <w:rsid w:val="11C1E79D"/>
    <w:rsid w:val="132D9444"/>
    <w:rsid w:val="13A26C40"/>
    <w:rsid w:val="17769CB7"/>
    <w:rsid w:val="182979FF"/>
    <w:rsid w:val="1B31E88E"/>
    <w:rsid w:val="1B6A4940"/>
    <w:rsid w:val="1D2458FE"/>
    <w:rsid w:val="1DA75766"/>
    <w:rsid w:val="1DAFB23A"/>
    <w:rsid w:val="1DB616C1"/>
    <w:rsid w:val="1EDA1168"/>
    <w:rsid w:val="20421E40"/>
    <w:rsid w:val="206A1801"/>
    <w:rsid w:val="21458778"/>
    <w:rsid w:val="22834C8C"/>
    <w:rsid w:val="228EDA21"/>
    <w:rsid w:val="2351A383"/>
    <w:rsid w:val="2380C272"/>
    <w:rsid w:val="23B75224"/>
    <w:rsid w:val="23D0F19D"/>
    <w:rsid w:val="247D283A"/>
    <w:rsid w:val="24ED73E4"/>
    <w:rsid w:val="25DF33FC"/>
    <w:rsid w:val="26894445"/>
    <w:rsid w:val="26EA7C4F"/>
    <w:rsid w:val="29B58948"/>
    <w:rsid w:val="2A97F3C8"/>
    <w:rsid w:val="2D2E6BF5"/>
    <w:rsid w:val="2E3E4BA2"/>
    <w:rsid w:val="2E801907"/>
    <w:rsid w:val="2ECA3C56"/>
    <w:rsid w:val="2F1E5611"/>
    <w:rsid w:val="2F48A737"/>
    <w:rsid w:val="31BEE6D3"/>
    <w:rsid w:val="341A83CD"/>
    <w:rsid w:val="3507574A"/>
    <w:rsid w:val="350FE80D"/>
    <w:rsid w:val="37B7E490"/>
    <w:rsid w:val="383EF80C"/>
    <w:rsid w:val="3B471FD0"/>
    <w:rsid w:val="3C6C86D0"/>
    <w:rsid w:val="3E17780C"/>
    <w:rsid w:val="3FC7B605"/>
    <w:rsid w:val="40F1C6F2"/>
    <w:rsid w:val="41638666"/>
    <w:rsid w:val="4197D18A"/>
    <w:rsid w:val="435507ED"/>
    <w:rsid w:val="4412B9DD"/>
    <w:rsid w:val="44438198"/>
    <w:rsid w:val="46F128E9"/>
    <w:rsid w:val="46F8051B"/>
    <w:rsid w:val="46F90681"/>
    <w:rsid w:val="4700E654"/>
    <w:rsid w:val="471C06EF"/>
    <w:rsid w:val="476912A2"/>
    <w:rsid w:val="48011EC1"/>
    <w:rsid w:val="490DEC70"/>
    <w:rsid w:val="49787D14"/>
    <w:rsid w:val="49D79013"/>
    <w:rsid w:val="49E99FCB"/>
    <w:rsid w:val="4A624930"/>
    <w:rsid w:val="4AB240D4"/>
    <w:rsid w:val="4B17A493"/>
    <w:rsid w:val="4BE9C12E"/>
    <w:rsid w:val="4C0DF1B1"/>
    <w:rsid w:val="4C46D8DE"/>
    <w:rsid w:val="4D36E7AD"/>
    <w:rsid w:val="4EAB0136"/>
    <w:rsid w:val="505068DF"/>
    <w:rsid w:val="510B4F53"/>
    <w:rsid w:val="518ED8AA"/>
    <w:rsid w:val="51F05C8D"/>
    <w:rsid w:val="538C2CEE"/>
    <w:rsid w:val="54DEA5AA"/>
    <w:rsid w:val="59AEE40C"/>
    <w:rsid w:val="59DE22C8"/>
    <w:rsid w:val="5A0FDB0F"/>
    <w:rsid w:val="5B5D9942"/>
    <w:rsid w:val="5D1DE2E6"/>
    <w:rsid w:val="5E535F6F"/>
    <w:rsid w:val="5ED9D381"/>
    <w:rsid w:val="5F099F1D"/>
    <w:rsid w:val="5FA5EB2F"/>
    <w:rsid w:val="6076F29F"/>
    <w:rsid w:val="6141BB90"/>
    <w:rsid w:val="61C24914"/>
    <w:rsid w:val="6200B348"/>
    <w:rsid w:val="621FE1FB"/>
    <w:rsid w:val="62223FDB"/>
    <w:rsid w:val="6238C483"/>
    <w:rsid w:val="638933EE"/>
    <w:rsid w:val="6391E9C7"/>
    <w:rsid w:val="63A3A6E6"/>
    <w:rsid w:val="64883C70"/>
    <w:rsid w:val="64D2B86D"/>
    <w:rsid w:val="64D39F57"/>
    <w:rsid w:val="654AA12B"/>
    <w:rsid w:val="668161D4"/>
    <w:rsid w:val="6710F25C"/>
    <w:rsid w:val="6798A227"/>
    <w:rsid w:val="68EF0B5F"/>
    <w:rsid w:val="6C6C134A"/>
    <w:rsid w:val="6D2C9B72"/>
    <w:rsid w:val="6DF3A8E4"/>
    <w:rsid w:val="6EC86BD3"/>
    <w:rsid w:val="70643C34"/>
    <w:rsid w:val="708EE769"/>
    <w:rsid w:val="70C3753B"/>
    <w:rsid w:val="72F1A56F"/>
    <w:rsid w:val="738B9E3E"/>
    <w:rsid w:val="740B1FB2"/>
    <w:rsid w:val="7517FB26"/>
    <w:rsid w:val="76812834"/>
    <w:rsid w:val="768A096D"/>
    <w:rsid w:val="769F7324"/>
    <w:rsid w:val="783B4385"/>
    <w:rsid w:val="79124F1F"/>
    <w:rsid w:val="79E52F00"/>
    <w:rsid w:val="7B80B760"/>
    <w:rsid w:val="7C8C4B87"/>
    <w:rsid w:val="7D9AA55C"/>
    <w:rsid w:val="7EBBFD4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5585"/>
  <w15:chartTrackingRefBased/>
  <w15:docId w15:val="{59CF4E1D-4F43-4AEA-8261-B526DBA0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0822"/>
    <w:pPr>
      <w:ind w:left="720"/>
      <w:contextualSpacing/>
    </w:pPr>
  </w:style>
  <w:style w:type="character" w:customStyle="1" w:styleId="hgkelc">
    <w:name w:val="hgkelc"/>
    <w:basedOn w:val="Standaardalinea-lettertype"/>
    <w:rsid w:val="00186183"/>
  </w:style>
  <w:style w:type="character" w:styleId="Verwijzingopmerking">
    <w:name w:val="annotation reference"/>
    <w:basedOn w:val="Standaardalinea-lettertype"/>
    <w:uiPriority w:val="99"/>
    <w:semiHidden/>
    <w:unhideWhenUsed/>
    <w:rsid w:val="0014479D"/>
    <w:rPr>
      <w:sz w:val="16"/>
      <w:szCs w:val="16"/>
    </w:rPr>
  </w:style>
  <w:style w:type="paragraph" w:styleId="Tekstopmerking">
    <w:name w:val="annotation text"/>
    <w:basedOn w:val="Standaard"/>
    <w:link w:val="TekstopmerkingChar"/>
    <w:uiPriority w:val="99"/>
    <w:unhideWhenUsed/>
    <w:rsid w:val="0014479D"/>
    <w:pPr>
      <w:spacing w:line="240" w:lineRule="auto"/>
    </w:pPr>
    <w:rPr>
      <w:sz w:val="20"/>
      <w:szCs w:val="20"/>
    </w:rPr>
  </w:style>
  <w:style w:type="character" w:customStyle="1" w:styleId="TekstopmerkingChar">
    <w:name w:val="Tekst opmerking Char"/>
    <w:basedOn w:val="Standaardalinea-lettertype"/>
    <w:link w:val="Tekstopmerking"/>
    <w:uiPriority w:val="99"/>
    <w:rsid w:val="0014479D"/>
    <w:rPr>
      <w:sz w:val="20"/>
      <w:szCs w:val="20"/>
    </w:rPr>
  </w:style>
  <w:style w:type="paragraph" w:styleId="Onderwerpvanopmerking">
    <w:name w:val="annotation subject"/>
    <w:basedOn w:val="Tekstopmerking"/>
    <w:next w:val="Tekstopmerking"/>
    <w:link w:val="OnderwerpvanopmerkingChar"/>
    <w:uiPriority w:val="99"/>
    <w:semiHidden/>
    <w:unhideWhenUsed/>
    <w:rsid w:val="0014479D"/>
    <w:rPr>
      <w:b/>
      <w:bCs/>
    </w:rPr>
  </w:style>
  <w:style w:type="character" w:customStyle="1" w:styleId="OnderwerpvanopmerkingChar">
    <w:name w:val="Onderwerp van opmerking Char"/>
    <w:basedOn w:val="TekstopmerkingChar"/>
    <w:link w:val="Onderwerpvanopmerking"/>
    <w:uiPriority w:val="99"/>
    <w:semiHidden/>
    <w:rsid w:val="0014479D"/>
    <w:rPr>
      <w:b/>
      <w:bCs/>
      <w:sz w:val="20"/>
      <w:szCs w:val="20"/>
    </w:rPr>
  </w:style>
  <w:style w:type="paragraph" w:styleId="Ballontekst">
    <w:name w:val="Balloon Text"/>
    <w:basedOn w:val="Standaard"/>
    <w:link w:val="BallontekstChar"/>
    <w:uiPriority w:val="99"/>
    <w:semiHidden/>
    <w:unhideWhenUsed/>
    <w:rsid w:val="001447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79D"/>
    <w:rPr>
      <w:rFonts w:ascii="Segoe UI" w:hAnsi="Segoe UI" w:cs="Segoe UI"/>
      <w:sz w:val="18"/>
      <w:szCs w:val="18"/>
    </w:rPr>
  </w:style>
  <w:style w:type="paragraph" w:styleId="Revisie">
    <w:name w:val="Revision"/>
    <w:hidden/>
    <w:uiPriority w:val="99"/>
    <w:semiHidden/>
    <w:rsid w:val="00460F0F"/>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Hyperlink">
    <w:name w:val="Hyperlink"/>
    <w:basedOn w:val="Standaardalinea-lettertype"/>
    <w:uiPriority w:val="99"/>
    <w:unhideWhenUsed/>
    <w:rsid w:val="000D33B2"/>
    <w:rPr>
      <w:color w:val="0563C1" w:themeColor="hyperlink"/>
      <w:u w:val="single"/>
    </w:rPr>
  </w:style>
  <w:style w:type="character" w:styleId="Onopgelostemelding">
    <w:name w:val="Unresolved Mention"/>
    <w:basedOn w:val="Standaardalinea-lettertype"/>
    <w:uiPriority w:val="99"/>
    <w:semiHidden/>
    <w:unhideWhenUsed/>
    <w:rsid w:val="000D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7624">
      <w:bodyDiv w:val="1"/>
      <w:marLeft w:val="0"/>
      <w:marRight w:val="0"/>
      <w:marTop w:val="0"/>
      <w:marBottom w:val="0"/>
      <w:divBdr>
        <w:top w:val="none" w:sz="0" w:space="0" w:color="auto"/>
        <w:left w:val="none" w:sz="0" w:space="0" w:color="auto"/>
        <w:bottom w:val="none" w:sz="0" w:space="0" w:color="auto"/>
        <w:right w:val="none" w:sz="0" w:space="0" w:color="auto"/>
      </w:divBdr>
    </w:div>
    <w:div w:id="8576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9716A2C304644B773E8122A77F0C6" ma:contentTypeVersion="2" ma:contentTypeDescription="Create a new document." ma:contentTypeScope="" ma:versionID="c9c548da6c61d7bc08ab00063fce57d2">
  <xsd:schema xmlns:xsd="http://www.w3.org/2001/XMLSchema" xmlns:xs="http://www.w3.org/2001/XMLSchema" xmlns:p="http://schemas.microsoft.com/office/2006/metadata/properties" xmlns:ns2="199738c9-2147-4e1f-b9e2-3a88481b5b16" targetNamespace="http://schemas.microsoft.com/office/2006/metadata/properties" ma:root="true" ma:fieldsID="d212abf24b5ffc38384c3ba3811592f0" ns2:_="">
    <xsd:import namespace="199738c9-2147-4e1f-b9e2-3a88481b5b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38c9-2147-4e1f-b9e2-3a88481b5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EF85E-8F09-4D60-ABCE-F99692E00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38c9-2147-4e1f-b9e2-3a88481b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595C-69D8-4523-A7DF-7957F0E7D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E5DCB-F332-4F13-9CCD-92D7B31DD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2711</Words>
  <Characters>14912</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Posthumus</dc:creator>
  <cp:keywords/>
  <dc:description/>
  <cp:lastModifiedBy>Mirjam Decoz</cp:lastModifiedBy>
  <cp:revision>4</cp:revision>
  <cp:lastPrinted>2023-10-17T11:13:00Z</cp:lastPrinted>
  <dcterms:created xsi:type="dcterms:W3CDTF">2023-10-31T13:56:00Z</dcterms:created>
  <dcterms:modified xsi:type="dcterms:W3CDTF">2023-11-01T12:09:00Z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0x0101009539716A2C304644B773E8122A77F0C6</vt:lpwstr>
  </property>
</Properties>
</file>